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DDABA" w14:textId="5AFE97DE" w:rsidR="000B1FF9" w:rsidRPr="007F0FB7" w:rsidRDefault="000B1FF9" w:rsidP="003B7780">
      <w:pPr>
        <w:pStyle w:val="Heading1"/>
      </w:pPr>
      <w:r w:rsidRPr="007F0FB7">
        <w:rPr>
          <w:rStyle w:val="Heading1Char"/>
        </w:rPr>
        <w:t>Connecting Schools</w:t>
      </w:r>
      <w:r w:rsidR="00EA41B4">
        <w:rPr>
          <w:rStyle w:val="Heading1Char"/>
        </w:rPr>
        <w:t xml:space="preserve"> Grant</w:t>
      </w:r>
    </w:p>
    <w:p w14:paraId="795AF571" w14:textId="1384FF8D" w:rsidR="00CD18BC" w:rsidRPr="003B7717" w:rsidRDefault="00CD18BC" w:rsidP="00CD18BC">
      <w:pPr>
        <w:pStyle w:val="Heading2"/>
      </w:pPr>
      <w:r w:rsidRPr="003B7717">
        <w:t>Agreement 20</w:t>
      </w:r>
      <w:r w:rsidR="00F72D5D">
        <w:t>20</w:t>
      </w:r>
      <w:r w:rsidRPr="003B7717">
        <w:t>/2</w:t>
      </w:r>
      <w:r w:rsidR="00F72D5D">
        <w:t>1</w:t>
      </w:r>
    </w:p>
    <w:p w14:paraId="3186DE46" w14:textId="77777777" w:rsidR="00CD18BC" w:rsidRPr="003B7717" w:rsidRDefault="00CD18BC" w:rsidP="00CD18BC">
      <w:pPr>
        <w:numPr>
          <w:ilvl w:val="0"/>
          <w:numId w:val="48"/>
        </w:numPr>
        <w:spacing w:before="0" w:after="0"/>
        <w:outlineLvl w:val="1"/>
        <w:rPr>
          <w:rFonts w:ascii="Arial Black" w:hAnsi="Arial Black"/>
          <w:b/>
          <w:bCs/>
          <w:color w:val="00B14C"/>
          <w:sz w:val="36"/>
          <w:szCs w:val="36"/>
          <w:lang w:eastAsia="en-US"/>
        </w:rPr>
      </w:pPr>
      <w:r w:rsidRPr="003B7717">
        <w:rPr>
          <w:rFonts w:ascii="Arial Black" w:hAnsi="Arial Black"/>
          <w:b/>
          <w:bCs/>
          <w:color w:val="00B14C"/>
          <w:sz w:val="36"/>
          <w:szCs w:val="36"/>
          <w:lang w:eastAsia="en-US"/>
        </w:rPr>
        <w:t xml:space="preserve">  Background</w:t>
      </w:r>
    </w:p>
    <w:p w14:paraId="1E09DE67" w14:textId="77777777" w:rsidR="00CD18BC" w:rsidRPr="00610F9B" w:rsidRDefault="00CD18BC" w:rsidP="00CD18BC">
      <w:pPr>
        <w:rPr>
          <w:rFonts w:cstheme="minorBidi"/>
          <w:szCs w:val="24"/>
          <w:lang w:eastAsia="en-US"/>
        </w:rPr>
      </w:pPr>
      <w:r w:rsidRPr="00610F9B">
        <w:rPr>
          <w:rFonts w:cstheme="minorBidi"/>
          <w:szCs w:val="24"/>
          <w:lang w:eastAsia="en-US"/>
        </w:rPr>
        <w:t>Connecting Schools is a grant program aimed at improving bicycle access and end of trip facilities for schools since 2012. A total pool of $100,000 has been made available in the 20</w:t>
      </w:r>
      <w:r>
        <w:rPr>
          <w:rFonts w:cstheme="minorBidi"/>
          <w:szCs w:val="24"/>
          <w:lang w:eastAsia="en-US"/>
        </w:rPr>
        <w:t>20</w:t>
      </w:r>
      <w:r w:rsidRPr="00610F9B">
        <w:rPr>
          <w:rFonts w:cstheme="minorBidi"/>
          <w:szCs w:val="24"/>
          <w:lang w:eastAsia="en-US"/>
        </w:rPr>
        <w:t>/2</w:t>
      </w:r>
      <w:r>
        <w:rPr>
          <w:rFonts w:cstheme="minorBidi"/>
          <w:szCs w:val="24"/>
          <w:lang w:eastAsia="en-US"/>
        </w:rPr>
        <w:t>1</w:t>
      </w:r>
      <w:r w:rsidRPr="00610F9B">
        <w:rPr>
          <w:rFonts w:cstheme="minorBidi"/>
          <w:szCs w:val="24"/>
          <w:lang w:eastAsia="en-US"/>
        </w:rPr>
        <w:t xml:space="preserve"> financial year on a 100% funding basis to fund school end-of-trip facilities, bike education and innovative cycling infrastructure projects.</w:t>
      </w:r>
    </w:p>
    <w:p w14:paraId="7BA5C704" w14:textId="12A009EC" w:rsidR="00CD18BC" w:rsidRPr="00610F9B" w:rsidRDefault="00CD18BC" w:rsidP="00CD18BC">
      <w:pPr>
        <w:rPr>
          <w:rFonts w:cstheme="minorBidi"/>
          <w:szCs w:val="24"/>
          <w:lang w:eastAsia="en-US"/>
        </w:rPr>
      </w:pPr>
      <w:r w:rsidRPr="00610F9B">
        <w:rPr>
          <w:rFonts w:cstheme="minorBidi"/>
          <w:szCs w:val="24"/>
          <w:lang w:eastAsia="en-US"/>
        </w:rPr>
        <w:t>The definition of infrastructure eligible for the grant includes items such as bicycle parking, end of trip facilities, wayfinding, or bike education sessions which are available to eligible schools to access on the Your Move website as individual grant packages.</w:t>
      </w:r>
    </w:p>
    <w:p w14:paraId="21D0EE19" w14:textId="77777777" w:rsidR="00CD18BC" w:rsidRPr="00610F9B" w:rsidRDefault="00CD18BC" w:rsidP="00CD18BC">
      <w:pPr>
        <w:rPr>
          <w:rFonts w:cstheme="minorBidi"/>
          <w:szCs w:val="24"/>
          <w:lang w:eastAsia="en-US"/>
        </w:rPr>
      </w:pPr>
      <w:r w:rsidRPr="00610F9B">
        <w:rPr>
          <w:rFonts w:cstheme="minorBidi"/>
          <w:szCs w:val="24"/>
          <w:lang w:eastAsia="en-US"/>
        </w:rPr>
        <w:t>The Your Move website will be used to facilitate grant application and acquittal processes for schools. The Your Move website points based accreditation system will be used to determine a schools’ eligibility for Connecting Schools program for bike education workshops, wayfinding, bike shelters, bike repair stations, bicycle parking and bike skills tracks. (See section 3 - Eligibility requirements below).</w:t>
      </w:r>
    </w:p>
    <w:p w14:paraId="674B027B" w14:textId="77777777" w:rsidR="00CD18BC" w:rsidRPr="00610F9B" w:rsidRDefault="00CD18BC" w:rsidP="00CD18BC">
      <w:pPr>
        <w:numPr>
          <w:ilvl w:val="0"/>
          <w:numId w:val="48"/>
        </w:numPr>
        <w:spacing w:before="0" w:after="0"/>
        <w:outlineLvl w:val="1"/>
        <w:rPr>
          <w:rFonts w:ascii="Arial Black" w:hAnsi="Arial Black"/>
          <w:b/>
          <w:bCs/>
          <w:color w:val="00B14C"/>
          <w:sz w:val="36"/>
          <w:szCs w:val="36"/>
          <w:lang w:eastAsia="en-US"/>
        </w:rPr>
      </w:pPr>
      <w:r w:rsidRPr="00610F9B">
        <w:rPr>
          <w:rFonts w:ascii="Arial Black" w:hAnsi="Arial Black"/>
          <w:b/>
          <w:bCs/>
          <w:color w:val="00B14C"/>
          <w:sz w:val="36"/>
          <w:szCs w:val="36"/>
          <w:lang w:eastAsia="en-US"/>
        </w:rPr>
        <w:t xml:space="preserve">  How it works</w:t>
      </w:r>
    </w:p>
    <w:p w14:paraId="43AB1AE0"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t xml:space="preserve">Schools must first sign up, then become engaged with the </w:t>
      </w:r>
      <w:hyperlink r:id="rId9" w:history="1">
        <w:r w:rsidRPr="00610F9B">
          <w:rPr>
            <w:color w:val="0000FF" w:themeColor="hyperlink"/>
            <w:szCs w:val="24"/>
            <w:u w:val="single"/>
            <w:lang w:eastAsia="en-US"/>
          </w:rPr>
          <w:t>Your Move program website</w:t>
        </w:r>
      </w:hyperlink>
      <w:r w:rsidRPr="00610F9B">
        <w:rPr>
          <w:szCs w:val="24"/>
          <w:lang w:eastAsia="en-US"/>
        </w:rPr>
        <w:t>. They will then be eligible for a Connecting Schools grant once they have accumulated enough ‘</w:t>
      </w:r>
      <w:r w:rsidRPr="00610F9B">
        <w:rPr>
          <w:i/>
          <w:szCs w:val="24"/>
          <w:lang w:eastAsia="en-US"/>
        </w:rPr>
        <w:t>redeemable points’</w:t>
      </w:r>
      <w:r w:rsidRPr="00610F9B">
        <w:rPr>
          <w:szCs w:val="24"/>
          <w:lang w:eastAsia="en-US"/>
        </w:rPr>
        <w:t xml:space="preserve"> on the website to reach Silver, Gold, Platinum or Double Platinum accreditation.</w:t>
      </w:r>
    </w:p>
    <w:p w14:paraId="1632D653"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t xml:space="preserve">Schools eligible for a Connecting Schools grant can view the grant packages on the </w:t>
      </w:r>
      <w:r w:rsidRPr="00610F9B">
        <w:rPr>
          <w:i/>
          <w:szCs w:val="24"/>
          <w:lang w:eastAsia="en-US"/>
        </w:rPr>
        <w:t>‘</w:t>
      </w:r>
      <w:hyperlink r:id="rId10" w:history="1">
        <w:r w:rsidRPr="00610F9B">
          <w:rPr>
            <w:i/>
            <w:color w:val="0000FF" w:themeColor="hyperlink"/>
            <w:szCs w:val="24"/>
            <w:u w:val="single"/>
            <w:lang w:eastAsia="en-US"/>
          </w:rPr>
          <w:t>Rewards Shop’</w:t>
        </w:r>
      </w:hyperlink>
      <w:r w:rsidRPr="00610F9B">
        <w:rPr>
          <w:szCs w:val="24"/>
          <w:lang w:eastAsia="en-US"/>
        </w:rPr>
        <w:t xml:space="preserve"> on the Your Move website. </w:t>
      </w:r>
    </w:p>
    <w:p w14:paraId="3754E48D"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t>Schools can only apply for one Connecting Schools grant per year between July 29</w:t>
      </w:r>
      <w:r w:rsidRPr="00610F9B">
        <w:rPr>
          <w:szCs w:val="24"/>
          <w:vertAlign w:val="superscript"/>
          <w:lang w:eastAsia="en-US"/>
        </w:rPr>
        <w:t>th</w:t>
      </w:r>
      <w:r w:rsidRPr="00610F9B">
        <w:rPr>
          <w:szCs w:val="24"/>
          <w:lang w:eastAsia="en-US"/>
        </w:rPr>
        <w:t>, 20</w:t>
      </w:r>
      <w:r>
        <w:rPr>
          <w:szCs w:val="24"/>
          <w:lang w:eastAsia="en-US"/>
        </w:rPr>
        <w:t>20</w:t>
      </w:r>
      <w:r w:rsidRPr="00610F9B">
        <w:rPr>
          <w:szCs w:val="24"/>
          <w:lang w:eastAsia="en-US"/>
        </w:rPr>
        <w:t xml:space="preserve"> to December 31</w:t>
      </w:r>
      <w:r w:rsidRPr="00610F9B">
        <w:rPr>
          <w:szCs w:val="24"/>
          <w:vertAlign w:val="superscript"/>
          <w:lang w:eastAsia="en-US"/>
        </w:rPr>
        <w:t>st</w:t>
      </w:r>
      <w:r w:rsidRPr="00610F9B">
        <w:rPr>
          <w:szCs w:val="24"/>
          <w:lang w:eastAsia="en-US"/>
        </w:rPr>
        <w:t>, 20</w:t>
      </w:r>
      <w:r>
        <w:rPr>
          <w:szCs w:val="24"/>
          <w:lang w:eastAsia="en-US"/>
        </w:rPr>
        <w:t>20</w:t>
      </w:r>
      <w:r w:rsidRPr="00610F9B">
        <w:rPr>
          <w:szCs w:val="24"/>
          <w:lang w:eastAsia="en-US"/>
        </w:rPr>
        <w:t xml:space="preserve">. </w:t>
      </w:r>
    </w:p>
    <w:p w14:paraId="4ED0CA1E"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E.g. - From July 29</w:t>
      </w:r>
      <w:r w:rsidRPr="00610F9B">
        <w:rPr>
          <w:szCs w:val="24"/>
          <w:vertAlign w:val="superscript"/>
          <w:lang w:eastAsia="en-US"/>
        </w:rPr>
        <w:t>th</w:t>
      </w:r>
      <w:r w:rsidRPr="00610F9B">
        <w:rPr>
          <w:szCs w:val="24"/>
          <w:lang w:eastAsia="en-US"/>
        </w:rPr>
        <w:t xml:space="preserve"> to December 31st, 20</w:t>
      </w:r>
      <w:r>
        <w:rPr>
          <w:szCs w:val="24"/>
          <w:lang w:eastAsia="en-US"/>
        </w:rPr>
        <w:t>20</w:t>
      </w:r>
      <w:r w:rsidRPr="00610F9B">
        <w:rPr>
          <w:szCs w:val="24"/>
          <w:lang w:eastAsia="en-US"/>
        </w:rPr>
        <w:t>, a school can apply for a Connecting School grant based on the highest level of accreditation reached up until that point in 20</w:t>
      </w:r>
      <w:r>
        <w:rPr>
          <w:szCs w:val="24"/>
          <w:lang w:eastAsia="en-US"/>
        </w:rPr>
        <w:t>20</w:t>
      </w:r>
      <w:r w:rsidRPr="00610F9B">
        <w:rPr>
          <w:szCs w:val="24"/>
          <w:lang w:eastAsia="en-US"/>
        </w:rPr>
        <w:t>.</w:t>
      </w:r>
    </w:p>
    <w:p w14:paraId="3AE6B305"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t>The Connecting School grants will not affect a schools’ redeemable points</w:t>
      </w:r>
      <w:r w:rsidRPr="00610F9B">
        <w:rPr>
          <w:i/>
          <w:szCs w:val="24"/>
          <w:lang w:eastAsia="en-US"/>
        </w:rPr>
        <w:t xml:space="preserve"> </w:t>
      </w:r>
      <w:r w:rsidRPr="00610F9B">
        <w:rPr>
          <w:szCs w:val="24"/>
          <w:lang w:eastAsia="en-US"/>
        </w:rPr>
        <w:t xml:space="preserve">which have been accumulated on the Your Move website. </w:t>
      </w:r>
    </w:p>
    <w:p w14:paraId="3F6EA3A7"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lastRenderedPageBreak/>
        <w:t>E.g. - A school reaches Gold (600 points) on July 30</w:t>
      </w:r>
      <w:r w:rsidRPr="00610F9B">
        <w:rPr>
          <w:szCs w:val="24"/>
          <w:vertAlign w:val="superscript"/>
          <w:lang w:eastAsia="en-US"/>
        </w:rPr>
        <w:t>th</w:t>
      </w:r>
      <w:r w:rsidRPr="00610F9B">
        <w:rPr>
          <w:szCs w:val="24"/>
          <w:lang w:eastAsia="en-US"/>
        </w:rPr>
        <w:t>, 20</w:t>
      </w:r>
      <w:r>
        <w:rPr>
          <w:szCs w:val="24"/>
          <w:lang w:eastAsia="en-US"/>
        </w:rPr>
        <w:t>20</w:t>
      </w:r>
      <w:r w:rsidRPr="00610F9B">
        <w:rPr>
          <w:szCs w:val="24"/>
          <w:lang w:eastAsia="en-US"/>
        </w:rPr>
        <w:t xml:space="preserve"> </w:t>
      </w:r>
    </w:p>
    <w:p w14:paraId="12891988"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 xml:space="preserve">The school is now eligible for and chooses to apply for a </w:t>
      </w:r>
      <w:r w:rsidRPr="00610F9B">
        <w:rPr>
          <w:i/>
          <w:szCs w:val="24"/>
          <w:lang w:eastAsia="en-US"/>
        </w:rPr>
        <w:t>‘Medium Level’</w:t>
      </w:r>
      <w:r w:rsidRPr="00610F9B">
        <w:rPr>
          <w:szCs w:val="24"/>
          <w:lang w:eastAsia="en-US"/>
        </w:rPr>
        <w:t xml:space="preserve"> Connecting School grant on the Your Move website’s ‘</w:t>
      </w:r>
      <w:r w:rsidRPr="00610F9B">
        <w:rPr>
          <w:i/>
          <w:szCs w:val="24"/>
          <w:lang w:eastAsia="en-US"/>
        </w:rPr>
        <w:t>Reward Shop’</w:t>
      </w:r>
    </w:p>
    <w:p w14:paraId="30A54468"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The school’s redeemable points on the website are still 600 which can be used to redeem other items in the Rewards shop such as bike helmets, stickers, t-shirts etc.</w:t>
      </w:r>
    </w:p>
    <w:p w14:paraId="7432F7A8" w14:textId="7B255C6B" w:rsidR="009D6BCD" w:rsidRDefault="009D6BCD" w:rsidP="009D6BCD">
      <w:pPr>
        <w:numPr>
          <w:ilvl w:val="0"/>
          <w:numId w:val="21"/>
        </w:numPr>
        <w:tabs>
          <w:tab w:val="left" w:pos="426"/>
        </w:tabs>
        <w:spacing w:before="0" w:after="0"/>
        <w:rPr>
          <w:szCs w:val="24"/>
          <w:lang w:eastAsia="en-US"/>
        </w:rPr>
      </w:pPr>
      <w:r>
        <w:rPr>
          <w:szCs w:val="24"/>
          <w:lang w:eastAsia="en-US"/>
        </w:rPr>
        <w:t>Where necessary, s</w:t>
      </w:r>
      <w:r w:rsidRPr="009D6BCD">
        <w:rPr>
          <w:szCs w:val="24"/>
          <w:lang w:eastAsia="en-US"/>
        </w:rPr>
        <w:t>chool</w:t>
      </w:r>
      <w:r>
        <w:rPr>
          <w:szCs w:val="24"/>
          <w:lang w:eastAsia="en-US"/>
        </w:rPr>
        <w:t>s</w:t>
      </w:r>
      <w:r w:rsidRPr="009D6BCD">
        <w:rPr>
          <w:szCs w:val="24"/>
          <w:lang w:eastAsia="en-US"/>
        </w:rPr>
        <w:t xml:space="preserve"> </w:t>
      </w:r>
      <w:r>
        <w:rPr>
          <w:szCs w:val="24"/>
          <w:lang w:eastAsia="en-US"/>
        </w:rPr>
        <w:t xml:space="preserve">may be asked to </w:t>
      </w:r>
      <w:r w:rsidRPr="009D6BCD">
        <w:rPr>
          <w:szCs w:val="24"/>
          <w:lang w:eastAsia="en-US"/>
        </w:rPr>
        <w:t xml:space="preserve">pay </w:t>
      </w:r>
      <w:r>
        <w:rPr>
          <w:szCs w:val="24"/>
          <w:lang w:eastAsia="en-US"/>
        </w:rPr>
        <w:t>for remediation works, to cover costs of installation over and above the standard installation costs, from</w:t>
      </w:r>
      <w:r w:rsidRPr="009D6BCD">
        <w:rPr>
          <w:szCs w:val="24"/>
          <w:lang w:eastAsia="en-US"/>
        </w:rPr>
        <w:t xml:space="preserve"> </w:t>
      </w:r>
      <w:r>
        <w:rPr>
          <w:szCs w:val="24"/>
          <w:lang w:eastAsia="en-US"/>
        </w:rPr>
        <w:t xml:space="preserve">their </w:t>
      </w:r>
      <w:r w:rsidRPr="009D6BCD">
        <w:rPr>
          <w:szCs w:val="24"/>
          <w:lang w:eastAsia="en-US"/>
        </w:rPr>
        <w:t>Schools ‘Minor Works Budget’</w:t>
      </w:r>
      <w:r>
        <w:rPr>
          <w:szCs w:val="24"/>
          <w:lang w:eastAsia="en-US"/>
        </w:rPr>
        <w:t>.</w:t>
      </w:r>
    </w:p>
    <w:p w14:paraId="4F3E26FE" w14:textId="12D97606" w:rsidR="00CD18BC" w:rsidRPr="00610F9B" w:rsidRDefault="009D6BCD" w:rsidP="00CD18BC">
      <w:pPr>
        <w:numPr>
          <w:ilvl w:val="0"/>
          <w:numId w:val="21"/>
        </w:numPr>
        <w:tabs>
          <w:tab w:val="left" w:pos="426"/>
        </w:tabs>
        <w:spacing w:before="0" w:after="0"/>
        <w:rPr>
          <w:szCs w:val="24"/>
          <w:lang w:eastAsia="en-US"/>
        </w:rPr>
      </w:pPr>
      <w:r>
        <w:rPr>
          <w:szCs w:val="24"/>
          <w:lang w:eastAsia="en-US"/>
        </w:rPr>
        <w:t>Furthermore</w:t>
      </w:r>
      <w:r w:rsidRPr="00610F9B">
        <w:rPr>
          <w:szCs w:val="24"/>
          <w:lang w:eastAsia="en-US"/>
        </w:rPr>
        <w:t xml:space="preserve"> </w:t>
      </w:r>
      <w:r w:rsidR="00CD18BC" w:rsidRPr="00610F9B">
        <w:rPr>
          <w:szCs w:val="24"/>
          <w:lang w:eastAsia="en-US"/>
        </w:rPr>
        <w:t xml:space="preserve">necessary, schools can </w:t>
      </w:r>
      <w:r w:rsidR="00CD18BC" w:rsidRPr="00610F9B">
        <w:rPr>
          <w:i/>
          <w:szCs w:val="24"/>
          <w:lang w:eastAsia="en-US"/>
        </w:rPr>
        <w:t>‘Top up’</w:t>
      </w:r>
      <w:r w:rsidR="00CD18BC" w:rsidRPr="00610F9B">
        <w:rPr>
          <w:szCs w:val="24"/>
          <w:lang w:eastAsia="en-US"/>
        </w:rPr>
        <w:t xml:space="preserve"> their Connecting School grant with their Your Move ‘Redeemable points’ balance if:</w:t>
      </w:r>
    </w:p>
    <w:p w14:paraId="1E6AB69E"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They need to cater for extra students in Bike Education</w:t>
      </w:r>
    </w:p>
    <w:p w14:paraId="7EEC84CA"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To increase the number of bike or scooter racks being installed</w:t>
      </w:r>
    </w:p>
    <w:p w14:paraId="52AF3ED4" w14:textId="0600C766"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 xml:space="preserve">To cover </w:t>
      </w:r>
      <w:r w:rsidR="00D12C65">
        <w:rPr>
          <w:szCs w:val="24"/>
          <w:lang w:eastAsia="en-US"/>
        </w:rPr>
        <w:t>additional</w:t>
      </w:r>
      <w:r w:rsidR="00D12C65" w:rsidRPr="00610F9B">
        <w:rPr>
          <w:szCs w:val="24"/>
          <w:lang w:eastAsia="en-US"/>
        </w:rPr>
        <w:t xml:space="preserve"> </w:t>
      </w:r>
      <w:r w:rsidRPr="00610F9B">
        <w:rPr>
          <w:szCs w:val="24"/>
          <w:lang w:eastAsia="en-US"/>
        </w:rPr>
        <w:t xml:space="preserve">installation </w:t>
      </w:r>
      <w:bookmarkStart w:id="0" w:name="_Hlk43206238"/>
      <w:r w:rsidRPr="00610F9B">
        <w:rPr>
          <w:szCs w:val="24"/>
          <w:lang w:eastAsia="en-US"/>
        </w:rPr>
        <w:t>costs over and above the standard installation costs included in the grant package</w:t>
      </w:r>
      <w:bookmarkEnd w:id="0"/>
      <w:r w:rsidRPr="00610F9B">
        <w:rPr>
          <w:szCs w:val="24"/>
          <w:lang w:eastAsia="en-US"/>
        </w:rPr>
        <w:t>.</w:t>
      </w:r>
    </w:p>
    <w:p w14:paraId="280A3830" w14:textId="77777777" w:rsidR="00CD18BC" w:rsidRPr="00610F9B" w:rsidRDefault="00CD18BC" w:rsidP="00CD18BC">
      <w:pPr>
        <w:numPr>
          <w:ilvl w:val="0"/>
          <w:numId w:val="48"/>
        </w:numPr>
        <w:spacing w:before="0" w:after="0"/>
        <w:outlineLvl w:val="1"/>
        <w:rPr>
          <w:rFonts w:ascii="Arial Black" w:hAnsi="Arial Black"/>
          <w:b/>
          <w:bCs/>
          <w:color w:val="00B14C"/>
          <w:sz w:val="36"/>
          <w:szCs w:val="36"/>
          <w:lang w:eastAsia="en-US"/>
        </w:rPr>
      </w:pPr>
      <w:r w:rsidRPr="00610F9B">
        <w:rPr>
          <w:rFonts w:ascii="Arial Black" w:hAnsi="Arial Black"/>
          <w:b/>
          <w:bCs/>
          <w:color w:val="00B14C"/>
          <w:sz w:val="36"/>
          <w:szCs w:val="36"/>
          <w:lang w:eastAsia="en-US"/>
        </w:rPr>
        <w:t xml:space="preserve">  Eligibility requirements for Schools </w:t>
      </w:r>
    </w:p>
    <w:p w14:paraId="2B1A55DE" w14:textId="77777777" w:rsidR="00CD18BC" w:rsidRPr="00610F9B" w:rsidRDefault="00CD18BC" w:rsidP="00CD18BC">
      <w:pPr>
        <w:numPr>
          <w:ilvl w:val="0"/>
          <w:numId w:val="47"/>
        </w:numPr>
        <w:spacing w:before="0" w:after="0"/>
        <w:contextualSpacing/>
        <w:rPr>
          <w:szCs w:val="24"/>
          <w:lang w:eastAsia="en-US"/>
        </w:rPr>
      </w:pPr>
      <w:r w:rsidRPr="00610F9B">
        <w:rPr>
          <w:szCs w:val="24"/>
          <w:lang w:eastAsia="en-US"/>
        </w:rPr>
        <w:t xml:space="preserve">Schools engaged with the Your Move Schools program online will be eligible for a grant once they reach a certain level of accreditation and they have completed an initial ‘Hands up Survey’, and agree to complete another ‘Hands up Survey’ at the end of the year. </w:t>
      </w:r>
    </w:p>
    <w:p w14:paraId="2C5CE39E" w14:textId="6744452A" w:rsidR="00CD18BC" w:rsidRPr="00610F9B" w:rsidRDefault="00CD18BC" w:rsidP="00CD18BC">
      <w:pPr>
        <w:numPr>
          <w:ilvl w:val="0"/>
          <w:numId w:val="21"/>
        </w:numPr>
        <w:tabs>
          <w:tab w:val="left" w:pos="426"/>
        </w:tabs>
        <w:spacing w:before="0" w:after="0"/>
        <w:rPr>
          <w:szCs w:val="24"/>
          <w:lang w:eastAsia="en-US"/>
        </w:rPr>
      </w:pPr>
      <w:r w:rsidRPr="00610F9B">
        <w:rPr>
          <w:b/>
          <w:color w:val="00B050"/>
          <w:szCs w:val="24"/>
          <w:lang w:eastAsia="en-US"/>
        </w:rPr>
        <w:t>Small grants</w:t>
      </w:r>
      <w:r w:rsidRPr="00610F9B">
        <w:rPr>
          <w:color w:val="00B050"/>
          <w:szCs w:val="24"/>
          <w:lang w:eastAsia="en-US"/>
        </w:rPr>
        <w:t xml:space="preserve"> </w:t>
      </w:r>
      <w:r w:rsidRPr="00610F9B">
        <w:rPr>
          <w:szCs w:val="24"/>
          <w:lang w:eastAsia="en-US"/>
        </w:rPr>
        <w:t xml:space="preserve">- Schools reaching </w:t>
      </w:r>
      <w:r w:rsidRPr="00610F9B">
        <w:rPr>
          <w:i/>
          <w:szCs w:val="24"/>
          <w:lang w:eastAsia="en-US"/>
        </w:rPr>
        <w:t>‘Silver accreditation’</w:t>
      </w:r>
      <w:r w:rsidRPr="00610F9B">
        <w:rPr>
          <w:szCs w:val="24"/>
          <w:lang w:eastAsia="en-US"/>
        </w:rPr>
        <w:t xml:space="preserve"> on the Your Move website (300 points) will be able to unlock 100% funding for small scale bike related infrastructure, bike education</w:t>
      </w:r>
      <w:r w:rsidR="00D97553">
        <w:rPr>
          <w:szCs w:val="24"/>
          <w:lang w:eastAsia="en-US"/>
        </w:rPr>
        <w:t xml:space="preserve">, </w:t>
      </w:r>
      <w:r w:rsidR="00D97553">
        <w:t>place-making initiatives</w:t>
      </w:r>
      <w:r w:rsidRPr="00610F9B">
        <w:rPr>
          <w:szCs w:val="24"/>
          <w:lang w:eastAsia="en-US"/>
        </w:rPr>
        <w:t xml:space="preserve"> and wayfinding up to $799 in value;</w:t>
      </w:r>
    </w:p>
    <w:p w14:paraId="0294E032" w14:textId="09974A3D" w:rsidR="00CD18BC" w:rsidRPr="00610F9B" w:rsidRDefault="00CD18BC" w:rsidP="00CD18BC">
      <w:pPr>
        <w:numPr>
          <w:ilvl w:val="0"/>
          <w:numId w:val="21"/>
        </w:numPr>
        <w:tabs>
          <w:tab w:val="left" w:pos="426"/>
        </w:tabs>
        <w:spacing w:before="0" w:after="0"/>
        <w:rPr>
          <w:szCs w:val="24"/>
          <w:lang w:eastAsia="en-US"/>
        </w:rPr>
      </w:pPr>
      <w:r w:rsidRPr="00610F9B">
        <w:rPr>
          <w:b/>
          <w:color w:val="00B050"/>
          <w:szCs w:val="24"/>
          <w:lang w:eastAsia="en-US"/>
        </w:rPr>
        <w:t>Medium grants</w:t>
      </w:r>
      <w:r w:rsidRPr="00610F9B">
        <w:rPr>
          <w:szCs w:val="24"/>
          <w:lang w:eastAsia="en-US"/>
        </w:rPr>
        <w:t xml:space="preserve"> - Schools reaching </w:t>
      </w:r>
      <w:r w:rsidRPr="00610F9B">
        <w:rPr>
          <w:i/>
          <w:szCs w:val="24"/>
          <w:lang w:eastAsia="en-US"/>
        </w:rPr>
        <w:t>‘Gold accreditation’</w:t>
      </w:r>
      <w:r w:rsidRPr="00610F9B">
        <w:rPr>
          <w:szCs w:val="24"/>
          <w:lang w:eastAsia="en-US"/>
        </w:rPr>
        <w:t xml:space="preserve"> on the Your Move website (600 points) will be able to unlock 100% funding for medium scale bike related infrastructure, bike education</w:t>
      </w:r>
      <w:r w:rsidR="00D97553">
        <w:t>, place-making initiatives</w:t>
      </w:r>
      <w:r w:rsidR="00D97553" w:rsidRPr="00AE6B5A">
        <w:t xml:space="preserve"> </w:t>
      </w:r>
      <w:r w:rsidRPr="00610F9B">
        <w:rPr>
          <w:szCs w:val="24"/>
          <w:lang w:eastAsia="en-US"/>
        </w:rPr>
        <w:t>and wayfinding between $800 to $2499 in value.</w:t>
      </w:r>
    </w:p>
    <w:p w14:paraId="24698FB2" w14:textId="634AFA83" w:rsidR="00CD18BC" w:rsidRPr="00610F9B" w:rsidRDefault="00CD18BC" w:rsidP="00CD18BC">
      <w:pPr>
        <w:numPr>
          <w:ilvl w:val="0"/>
          <w:numId w:val="21"/>
        </w:numPr>
        <w:tabs>
          <w:tab w:val="left" w:pos="426"/>
        </w:tabs>
        <w:spacing w:before="0" w:after="0"/>
        <w:rPr>
          <w:szCs w:val="24"/>
          <w:lang w:eastAsia="en-US"/>
        </w:rPr>
      </w:pPr>
      <w:r w:rsidRPr="00610F9B">
        <w:rPr>
          <w:b/>
          <w:color w:val="00B050"/>
          <w:szCs w:val="24"/>
          <w:lang w:eastAsia="en-US"/>
        </w:rPr>
        <w:t>Large grants</w:t>
      </w:r>
      <w:r w:rsidRPr="00610F9B">
        <w:rPr>
          <w:szCs w:val="24"/>
          <w:lang w:eastAsia="en-US"/>
        </w:rPr>
        <w:t xml:space="preserve"> - Schools reaching </w:t>
      </w:r>
      <w:r w:rsidRPr="00610F9B">
        <w:rPr>
          <w:i/>
          <w:szCs w:val="24"/>
          <w:lang w:eastAsia="en-US"/>
        </w:rPr>
        <w:t>‘Platinum accreditation’</w:t>
      </w:r>
      <w:r w:rsidRPr="00610F9B">
        <w:rPr>
          <w:szCs w:val="24"/>
          <w:lang w:eastAsia="en-US"/>
        </w:rPr>
        <w:t xml:space="preserve"> on the Your Move website (1000 points) will be able to unlock 100% funding for large scale bike related infrastructure</w:t>
      </w:r>
      <w:r w:rsidR="00D12C65">
        <w:rPr>
          <w:szCs w:val="24"/>
          <w:lang w:eastAsia="en-US"/>
        </w:rPr>
        <w:t xml:space="preserve"> and bike related education</w:t>
      </w:r>
      <w:r w:rsidRPr="00610F9B">
        <w:rPr>
          <w:szCs w:val="24"/>
          <w:lang w:eastAsia="en-US"/>
        </w:rPr>
        <w:t xml:space="preserve"> between $2500 to $7499 in value.</w:t>
      </w:r>
    </w:p>
    <w:p w14:paraId="00BA559E" w14:textId="772E6E35" w:rsidR="00CD18BC" w:rsidRPr="00610F9B" w:rsidRDefault="00CD18BC" w:rsidP="00CD18BC">
      <w:pPr>
        <w:numPr>
          <w:ilvl w:val="0"/>
          <w:numId w:val="21"/>
        </w:numPr>
        <w:tabs>
          <w:tab w:val="left" w:pos="426"/>
        </w:tabs>
        <w:spacing w:before="0" w:after="0"/>
        <w:rPr>
          <w:szCs w:val="24"/>
          <w:lang w:eastAsia="en-US"/>
        </w:rPr>
      </w:pPr>
      <w:r w:rsidRPr="00610F9B">
        <w:rPr>
          <w:b/>
          <w:color w:val="00B050"/>
          <w:szCs w:val="24"/>
          <w:lang w:eastAsia="en-US"/>
        </w:rPr>
        <w:t>Major grants</w:t>
      </w:r>
      <w:r w:rsidRPr="00610F9B">
        <w:rPr>
          <w:szCs w:val="24"/>
          <w:lang w:eastAsia="en-US"/>
        </w:rPr>
        <w:t xml:space="preserve">- Schools reaching </w:t>
      </w:r>
      <w:r w:rsidRPr="00610F9B">
        <w:rPr>
          <w:i/>
          <w:szCs w:val="24"/>
          <w:lang w:eastAsia="en-US"/>
        </w:rPr>
        <w:t>‘Double Platinum accreditation’</w:t>
      </w:r>
      <w:r w:rsidRPr="00610F9B">
        <w:rPr>
          <w:szCs w:val="24"/>
          <w:lang w:eastAsia="en-US"/>
        </w:rPr>
        <w:t xml:space="preserve"> on the Your Move website (1500 points) will be able to unlock 100% funding for major bike related infrastructure</w:t>
      </w:r>
      <w:r w:rsidR="00D12C65">
        <w:rPr>
          <w:szCs w:val="24"/>
          <w:lang w:eastAsia="en-US"/>
        </w:rPr>
        <w:t xml:space="preserve"> and bike related education</w:t>
      </w:r>
      <w:r w:rsidRPr="00610F9B">
        <w:rPr>
          <w:szCs w:val="24"/>
          <w:lang w:eastAsia="en-US"/>
        </w:rPr>
        <w:t xml:space="preserve"> between $7499 to $15 000 in value.</w:t>
      </w:r>
    </w:p>
    <w:p w14:paraId="0773507D" w14:textId="77777777" w:rsidR="00CD18BC" w:rsidRPr="00610F9B" w:rsidRDefault="00CD18BC" w:rsidP="00CD18BC">
      <w:pPr>
        <w:numPr>
          <w:ilvl w:val="0"/>
          <w:numId w:val="48"/>
        </w:numPr>
        <w:spacing w:before="0" w:after="0"/>
        <w:outlineLvl w:val="1"/>
        <w:rPr>
          <w:rFonts w:ascii="Arial Black" w:hAnsi="Arial Black"/>
          <w:b/>
          <w:bCs/>
          <w:color w:val="00B14C"/>
          <w:sz w:val="36"/>
          <w:szCs w:val="36"/>
          <w:lang w:eastAsia="en-US"/>
        </w:rPr>
      </w:pPr>
      <w:r w:rsidRPr="00610F9B">
        <w:rPr>
          <w:rFonts w:ascii="Arial Black" w:hAnsi="Arial Black"/>
          <w:b/>
          <w:bCs/>
          <w:color w:val="00B14C"/>
          <w:sz w:val="36"/>
          <w:szCs w:val="36"/>
          <w:lang w:eastAsia="en-US"/>
        </w:rPr>
        <w:t xml:space="preserve">  Acquittal requirements for schools</w:t>
      </w:r>
    </w:p>
    <w:p w14:paraId="6DE386D4" w14:textId="77777777" w:rsidR="00CD18BC" w:rsidRPr="00610F9B" w:rsidRDefault="00CD18BC" w:rsidP="00CD18BC">
      <w:pPr>
        <w:spacing w:before="0" w:after="0"/>
        <w:rPr>
          <w:rFonts w:cstheme="minorBidi"/>
          <w:szCs w:val="24"/>
          <w:lang w:eastAsia="en-US"/>
        </w:rPr>
      </w:pPr>
      <w:r w:rsidRPr="00610F9B">
        <w:rPr>
          <w:rFonts w:cstheme="minorBidi"/>
          <w:szCs w:val="24"/>
          <w:lang w:eastAsia="en-US"/>
        </w:rPr>
        <w:t>The Connecting Schools grant acquittal process from a school’s perspective will not be onerous and simply consist of the following requirements:</w:t>
      </w:r>
      <w:r w:rsidRPr="00610F9B">
        <w:rPr>
          <w:rFonts w:cstheme="minorBidi"/>
          <w:szCs w:val="24"/>
          <w:lang w:eastAsia="en-US"/>
        </w:rPr>
        <w:br/>
      </w:r>
    </w:p>
    <w:p w14:paraId="4CB859EE" w14:textId="77777777" w:rsidR="00CD18BC" w:rsidRPr="00610F9B" w:rsidRDefault="00CD18BC" w:rsidP="00CD18BC">
      <w:pPr>
        <w:numPr>
          <w:ilvl w:val="0"/>
          <w:numId w:val="47"/>
        </w:numPr>
        <w:spacing w:before="0" w:after="0"/>
        <w:contextualSpacing/>
        <w:rPr>
          <w:szCs w:val="24"/>
          <w:lang w:eastAsia="en-US"/>
        </w:rPr>
      </w:pPr>
      <w:r w:rsidRPr="00610F9B">
        <w:rPr>
          <w:szCs w:val="24"/>
          <w:lang w:eastAsia="en-US"/>
        </w:rPr>
        <w:t xml:space="preserve">Schools must have completed an initial ‘Hands up Survey’, and agree to complete an another ‘Hands up Survey’ at the end of the year. In the event that a participating </w:t>
      </w:r>
      <w:r w:rsidRPr="00610F9B">
        <w:rPr>
          <w:szCs w:val="24"/>
          <w:lang w:eastAsia="en-US"/>
        </w:rPr>
        <w:lastRenderedPageBreak/>
        <w:t xml:space="preserve">school </w:t>
      </w:r>
      <w:proofErr w:type="gramStart"/>
      <w:r w:rsidRPr="00610F9B">
        <w:rPr>
          <w:szCs w:val="24"/>
          <w:lang w:eastAsia="en-US"/>
        </w:rPr>
        <w:t>signs</w:t>
      </w:r>
      <w:proofErr w:type="gramEnd"/>
      <w:r w:rsidRPr="00610F9B">
        <w:rPr>
          <w:szCs w:val="24"/>
          <w:lang w:eastAsia="en-US"/>
        </w:rPr>
        <w:t xml:space="preserve"> up after the ‘Start of Year Hands Up Survey’ period (Term 1), they will be required to complete a hands-up survey as soon as possible before undertaking any significant Your Move activities.</w:t>
      </w:r>
    </w:p>
    <w:p w14:paraId="575ED8B3" w14:textId="22CD7432" w:rsidR="00CD18BC" w:rsidRPr="00610F9B" w:rsidRDefault="00CD18BC" w:rsidP="00CD18BC">
      <w:pPr>
        <w:numPr>
          <w:ilvl w:val="0"/>
          <w:numId w:val="47"/>
        </w:numPr>
        <w:spacing w:before="0" w:after="0"/>
        <w:contextualSpacing/>
        <w:rPr>
          <w:szCs w:val="24"/>
          <w:lang w:eastAsia="en-US"/>
        </w:rPr>
      </w:pPr>
      <w:r w:rsidRPr="00610F9B">
        <w:rPr>
          <w:szCs w:val="24"/>
          <w:lang w:eastAsia="en-US"/>
        </w:rPr>
        <w:t xml:space="preserve">School writes a story on the Your Move website once the </w:t>
      </w:r>
      <w:r w:rsidR="00D12C65">
        <w:rPr>
          <w:szCs w:val="24"/>
          <w:lang w:eastAsia="en-US"/>
        </w:rPr>
        <w:t>grant complete</w:t>
      </w:r>
      <w:r w:rsidRPr="00610F9B">
        <w:rPr>
          <w:szCs w:val="24"/>
          <w:lang w:eastAsia="en-US"/>
        </w:rPr>
        <w:t>. For acquittal processes, the story must include:</w:t>
      </w:r>
    </w:p>
    <w:p w14:paraId="6CAC31AD"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A brief description of the project including why it is needed, where it is located and who was involved in the process.</w:t>
      </w:r>
    </w:p>
    <w:p w14:paraId="24FAB435" w14:textId="2FF8FFD8" w:rsidR="00CD18BC" w:rsidRDefault="00D12C65" w:rsidP="00CD18BC">
      <w:pPr>
        <w:numPr>
          <w:ilvl w:val="1"/>
          <w:numId w:val="21"/>
        </w:numPr>
        <w:tabs>
          <w:tab w:val="left" w:pos="426"/>
        </w:tabs>
        <w:spacing w:before="0" w:after="0"/>
        <w:rPr>
          <w:szCs w:val="24"/>
          <w:lang w:eastAsia="en-US"/>
        </w:rPr>
      </w:pPr>
      <w:r>
        <w:rPr>
          <w:szCs w:val="24"/>
          <w:lang w:eastAsia="en-US"/>
        </w:rPr>
        <w:t>F</w:t>
      </w:r>
      <w:r w:rsidR="00D97553">
        <w:rPr>
          <w:szCs w:val="24"/>
          <w:lang w:eastAsia="en-US"/>
        </w:rPr>
        <w:t xml:space="preserve">ive </w:t>
      </w:r>
      <w:r w:rsidR="00CD18BC" w:rsidRPr="00610F9B">
        <w:rPr>
          <w:szCs w:val="24"/>
          <w:lang w:eastAsia="en-US"/>
        </w:rPr>
        <w:t xml:space="preserve">photos </w:t>
      </w:r>
      <w:r w:rsidR="00D97553">
        <w:rPr>
          <w:szCs w:val="24"/>
          <w:lang w:eastAsia="en-US"/>
        </w:rPr>
        <w:t xml:space="preserve">and video footage </w:t>
      </w:r>
      <w:r w:rsidR="00CD18BC" w:rsidRPr="00610F9B">
        <w:rPr>
          <w:szCs w:val="24"/>
          <w:lang w:eastAsia="en-US"/>
        </w:rPr>
        <w:t>of the installed infrastructure</w:t>
      </w:r>
      <w:r w:rsidR="00D97553">
        <w:rPr>
          <w:szCs w:val="24"/>
          <w:lang w:eastAsia="en-US"/>
        </w:rPr>
        <w:t>, delivered place-making initiative</w:t>
      </w:r>
      <w:r w:rsidR="00CD18BC" w:rsidRPr="00610F9B">
        <w:rPr>
          <w:szCs w:val="24"/>
          <w:lang w:eastAsia="en-US"/>
        </w:rPr>
        <w:t xml:space="preserve"> or bike education sessions</w:t>
      </w:r>
      <w:r w:rsidR="009D6BCD">
        <w:rPr>
          <w:szCs w:val="24"/>
          <w:lang w:eastAsia="en-US"/>
        </w:rPr>
        <w:t>,</w:t>
      </w:r>
      <w:r>
        <w:rPr>
          <w:szCs w:val="24"/>
          <w:lang w:eastAsia="en-US"/>
        </w:rPr>
        <w:t xml:space="preserve"> to be used for</w:t>
      </w:r>
      <w:r w:rsidR="00D97553">
        <w:rPr>
          <w:szCs w:val="24"/>
          <w:lang w:eastAsia="en-US"/>
        </w:rPr>
        <w:t xml:space="preserve"> </w:t>
      </w:r>
      <w:r>
        <w:rPr>
          <w:szCs w:val="24"/>
          <w:lang w:eastAsia="en-US"/>
        </w:rPr>
        <w:t xml:space="preserve">DoT </w:t>
      </w:r>
      <w:r w:rsidR="00D97553">
        <w:rPr>
          <w:szCs w:val="24"/>
          <w:lang w:eastAsia="en-US"/>
        </w:rPr>
        <w:t>internal and external promotion.</w:t>
      </w:r>
    </w:p>
    <w:p w14:paraId="5F582326" w14:textId="1F04AE29" w:rsidR="00D12C65" w:rsidRPr="00610F9B" w:rsidRDefault="00D12C65" w:rsidP="00CD18BC">
      <w:pPr>
        <w:numPr>
          <w:ilvl w:val="1"/>
          <w:numId w:val="21"/>
        </w:numPr>
        <w:tabs>
          <w:tab w:val="left" w:pos="426"/>
        </w:tabs>
        <w:spacing w:before="0" w:after="0"/>
        <w:rPr>
          <w:szCs w:val="24"/>
          <w:lang w:eastAsia="en-US"/>
        </w:rPr>
      </w:pPr>
      <w:r>
        <w:rPr>
          <w:szCs w:val="24"/>
          <w:lang w:eastAsia="en-US"/>
        </w:rPr>
        <w:t>Video footage can be shared on a story via link to Vimeo or school YouTube</w:t>
      </w:r>
      <w:r w:rsidR="009D6BCD">
        <w:rPr>
          <w:szCs w:val="24"/>
          <w:lang w:eastAsia="en-US"/>
        </w:rPr>
        <w:t xml:space="preserve"> channel</w:t>
      </w:r>
      <w:r>
        <w:rPr>
          <w:szCs w:val="24"/>
          <w:lang w:eastAsia="en-US"/>
        </w:rPr>
        <w:t>. Alternatively, video footage can be sent to YMS team via Objective Connect</w:t>
      </w:r>
      <w:r w:rsidR="009D6BCD">
        <w:rPr>
          <w:szCs w:val="24"/>
          <w:lang w:eastAsia="en-US"/>
        </w:rPr>
        <w:t xml:space="preserve"> link</w:t>
      </w:r>
      <w:r>
        <w:rPr>
          <w:szCs w:val="24"/>
          <w:lang w:eastAsia="en-US"/>
        </w:rPr>
        <w:t>.</w:t>
      </w:r>
    </w:p>
    <w:p w14:paraId="40E0208F"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Reflections on how the grant has been received at the school, how it has helped increase active transport use at the school and if relevant, what the school learned through the process.</w:t>
      </w:r>
    </w:p>
    <w:p w14:paraId="714DD67A"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t>Schools redeeming a Major Grant must also provide:</w:t>
      </w:r>
    </w:p>
    <w:p w14:paraId="5229FFEE" w14:textId="77777777" w:rsidR="00CD18BC" w:rsidRPr="00610F9B" w:rsidRDefault="00CD18BC" w:rsidP="00CD18BC">
      <w:pPr>
        <w:numPr>
          <w:ilvl w:val="1"/>
          <w:numId w:val="21"/>
        </w:numPr>
        <w:tabs>
          <w:tab w:val="left" w:pos="426"/>
        </w:tabs>
        <w:spacing w:before="0" w:after="0"/>
        <w:rPr>
          <w:szCs w:val="24"/>
          <w:lang w:eastAsia="en-US"/>
        </w:rPr>
      </w:pPr>
      <w:r w:rsidRPr="00610F9B">
        <w:rPr>
          <w:szCs w:val="24"/>
          <w:lang w:eastAsia="en-US"/>
        </w:rPr>
        <w:t>A one-page description and site plan signed by the principal and approved by DoE/BMW as required.</w:t>
      </w:r>
    </w:p>
    <w:p w14:paraId="304C1FCF" w14:textId="77777777" w:rsidR="00CD18BC" w:rsidRPr="00610F9B" w:rsidRDefault="00CD18BC" w:rsidP="00CD18BC">
      <w:pPr>
        <w:tabs>
          <w:tab w:val="left" w:pos="426"/>
        </w:tabs>
        <w:rPr>
          <w:bCs/>
          <w:lang w:eastAsia="en-US"/>
        </w:rPr>
      </w:pPr>
      <w:r w:rsidRPr="00610F9B">
        <w:rPr>
          <w:b/>
          <w:bCs/>
          <w:color w:val="00B050"/>
          <w:lang w:eastAsia="en-US"/>
        </w:rPr>
        <w:t xml:space="preserve">Optional: </w:t>
      </w:r>
      <w:r w:rsidRPr="00610F9B">
        <w:rPr>
          <w:rFonts w:cstheme="minorBidi"/>
          <w:bCs/>
          <w:szCs w:val="24"/>
          <w:lang w:eastAsia="en-US"/>
        </w:rPr>
        <w:t>Your Move recommends</w:t>
      </w:r>
      <w:r w:rsidRPr="00610F9B">
        <w:rPr>
          <w:b/>
          <w:bCs/>
          <w:color w:val="00B050"/>
          <w:lang w:eastAsia="en-US"/>
        </w:rPr>
        <w:t xml:space="preserve"> </w:t>
      </w:r>
      <w:r w:rsidRPr="00610F9B">
        <w:rPr>
          <w:rFonts w:cstheme="minorBidi"/>
          <w:szCs w:val="24"/>
          <w:lang w:eastAsia="en-US"/>
        </w:rPr>
        <w:t xml:space="preserve">the school also completes the related activity </w:t>
      </w:r>
      <w:hyperlink r:id="rId11" w:history="1">
        <w:r w:rsidRPr="00610F9B">
          <w:rPr>
            <w:rFonts w:eastAsia="Times New Roman"/>
            <w:color w:val="0000FF" w:themeColor="hyperlink"/>
            <w:u w:val="single"/>
          </w:rPr>
          <w:t>"</w:t>
        </w:r>
        <w:r w:rsidRPr="00610F9B">
          <w:rPr>
            <w:bCs/>
            <w:color w:val="0000FF" w:themeColor="hyperlink"/>
            <w:u w:val="single"/>
            <w:lang w:eastAsia="en-US"/>
          </w:rPr>
          <w:t>School Infrastructure Audit"</w:t>
        </w:r>
      </w:hyperlink>
      <w:r w:rsidRPr="00610F9B">
        <w:rPr>
          <w:bCs/>
          <w:lang w:eastAsia="en-US"/>
        </w:rPr>
        <w:t xml:space="preserve"> which will provide the school with an in-valuable snapshot of the infrastructure already installed within the schools grounds and in the surrounding suburb.</w:t>
      </w:r>
    </w:p>
    <w:p w14:paraId="736D1393" w14:textId="77777777" w:rsidR="00CD18BC" w:rsidRPr="00610F9B" w:rsidRDefault="00CD18BC" w:rsidP="00CD18BC">
      <w:pPr>
        <w:numPr>
          <w:ilvl w:val="0"/>
          <w:numId w:val="48"/>
        </w:numPr>
        <w:spacing w:before="0" w:after="0"/>
        <w:outlineLvl w:val="1"/>
        <w:rPr>
          <w:rFonts w:ascii="Arial Black" w:hAnsi="Arial Black"/>
          <w:b/>
          <w:bCs/>
          <w:color w:val="00B14C"/>
          <w:sz w:val="36"/>
          <w:szCs w:val="36"/>
          <w:lang w:eastAsia="en-US"/>
        </w:rPr>
      </w:pPr>
      <w:r w:rsidRPr="00610F9B">
        <w:rPr>
          <w:rFonts w:ascii="Arial Black" w:hAnsi="Arial Black"/>
          <w:b/>
          <w:bCs/>
          <w:color w:val="00B14C"/>
          <w:sz w:val="36"/>
          <w:szCs w:val="36"/>
          <w:lang w:eastAsia="en-US"/>
        </w:rPr>
        <w:t xml:space="preserve">  Connecting Schools Grant process</w:t>
      </w:r>
    </w:p>
    <w:p w14:paraId="3A94E444" w14:textId="77777777" w:rsidR="00CD18BC" w:rsidRPr="00610F9B" w:rsidRDefault="00CD18BC" w:rsidP="00CD18BC">
      <w:pPr>
        <w:outlineLvl w:val="2"/>
        <w:rPr>
          <w:b/>
          <w:bCs/>
          <w:color w:val="00B14C"/>
          <w:sz w:val="32"/>
          <w:szCs w:val="32"/>
          <w:lang w:eastAsia="en-US"/>
        </w:rPr>
      </w:pPr>
      <w:r w:rsidRPr="00610F9B">
        <w:rPr>
          <w:b/>
          <w:bCs/>
          <w:color w:val="00B14C"/>
          <w:sz w:val="32"/>
          <w:szCs w:val="32"/>
          <w:lang w:eastAsia="en-US"/>
        </w:rPr>
        <w:t>Connecting Schools grant standard process: Small, Medium and Large grants</w:t>
      </w:r>
    </w:p>
    <w:p w14:paraId="7D05D3E6" w14:textId="77777777" w:rsidR="00CD18BC" w:rsidRPr="00610F9B" w:rsidRDefault="00CD18BC" w:rsidP="009D6BCD">
      <w:pPr>
        <w:numPr>
          <w:ilvl w:val="0"/>
          <w:numId w:val="21"/>
        </w:numPr>
        <w:spacing w:before="0" w:after="0"/>
        <w:ind w:left="714" w:hanging="357"/>
        <w:contextualSpacing/>
        <w:rPr>
          <w:szCs w:val="24"/>
          <w:lang w:eastAsia="en-US"/>
        </w:rPr>
      </w:pPr>
      <w:r w:rsidRPr="00610F9B">
        <w:rPr>
          <w:szCs w:val="24"/>
          <w:lang w:eastAsia="en-US"/>
        </w:rPr>
        <w:t xml:space="preserve">School reaches ‘Silver’ (small grant), ‘Gold’ (medium grant) or ‘Platinum’ (large grant) accreditation. </w:t>
      </w:r>
    </w:p>
    <w:p w14:paraId="639F1E88" w14:textId="77777777" w:rsidR="00CD18BC" w:rsidRPr="00610F9B" w:rsidRDefault="00CD18BC" w:rsidP="009D6BCD">
      <w:pPr>
        <w:numPr>
          <w:ilvl w:val="0"/>
          <w:numId w:val="21"/>
        </w:numPr>
        <w:spacing w:before="0" w:after="0"/>
        <w:ind w:left="714" w:hanging="357"/>
        <w:contextualSpacing/>
        <w:rPr>
          <w:szCs w:val="24"/>
          <w:lang w:eastAsia="en-US"/>
        </w:rPr>
      </w:pPr>
      <w:r w:rsidRPr="00610F9B">
        <w:rPr>
          <w:szCs w:val="24"/>
          <w:lang w:eastAsia="en-US"/>
        </w:rPr>
        <w:t xml:space="preserve">During the active grant period (July to December) the school redeems a small, medium or large Connecting Schools grant in the Your Move </w:t>
      </w:r>
      <w:proofErr w:type="gramStart"/>
      <w:r w:rsidRPr="00610F9B">
        <w:rPr>
          <w:szCs w:val="24"/>
          <w:lang w:eastAsia="en-US"/>
        </w:rPr>
        <w:t>online</w:t>
      </w:r>
      <w:proofErr w:type="gramEnd"/>
      <w:r w:rsidRPr="00610F9B">
        <w:rPr>
          <w:szCs w:val="24"/>
          <w:lang w:eastAsia="en-US"/>
        </w:rPr>
        <w:t xml:space="preserve"> Rewards Shop.</w:t>
      </w:r>
    </w:p>
    <w:p w14:paraId="6A632A89" w14:textId="77777777" w:rsidR="00CD18BC" w:rsidRPr="00610F9B" w:rsidRDefault="00CD18BC" w:rsidP="009D6BCD">
      <w:pPr>
        <w:numPr>
          <w:ilvl w:val="0"/>
          <w:numId w:val="21"/>
        </w:numPr>
        <w:spacing w:before="0" w:after="0"/>
        <w:ind w:left="714" w:hanging="357"/>
        <w:contextualSpacing/>
        <w:rPr>
          <w:szCs w:val="24"/>
          <w:lang w:eastAsia="en-US"/>
        </w:rPr>
      </w:pPr>
      <w:r w:rsidRPr="00610F9B">
        <w:rPr>
          <w:szCs w:val="24"/>
          <w:lang w:eastAsia="en-US"/>
        </w:rPr>
        <w:t>School ticks “I agree to the Terms and Conditions” on the ‘Checkout’ page on the Rewards Shop.</w:t>
      </w:r>
    </w:p>
    <w:p w14:paraId="7963AF85" w14:textId="77777777" w:rsidR="00CD18BC" w:rsidRPr="00610F9B" w:rsidRDefault="00CD18BC" w:rsidP="009D6BCD">
      <w:pPr>
        <w:numPr>
          <w:ilvl w:val="0"/>
          <w:numId w:val="21"/>
        </w:numPr>
        <w:spacing w:before="0" w:after="0"/>
        <w:ind w:left="714" w:hanging="357"/>
        <w:contextualSpacing/>
        <w:rPr>
          <w:szCs w:val="24"/>
          <w:lang w:eastAsia="en-US"/>
        </w:rPr>
      </w:pPr>
      <w:r w:rsidRPr="00610F9B">
        <w:rPr>
          <w:szCs w:val="24"/>
          <w:lang w:eastAsia="en-US"/>
        </w:rPr>
        <w:t xml:space="preserve">An automated order confirmation email with a link to the </w:t>
      </w:r>
      <w:r w:rsidRPr="00610F9B">
        <w:rPr>
          <w:i/>
          <w:szCs w:val="24"/>
          <w:lang w:eastAsia="en-US"/>
        </w:rPr>
        <w:t>Terms &amp; Conditions</w:t>
      </w:r>
      <w:r w:rsidRPr="00610F9B">
        <w:rPr>
          <w:szCs w:val="24"/>
          <w:lang w:eastAsia="en-US"/>
        </w:rPr>
        <w:t xml:space="preserve"> and </w:t>
      </w:r>
      <w:r w:rsidRPr="00610F9B">
        <w:rPr>
          <w:i/>
          <w:szCs w:val="24"/>
          <w:lang w:eastAsia="en-US"/>
        </w:rPr>
        <w:t>20</w:t>
      </w:r>
      <w:r>
        <w:rPr>
          <w:i/>
          <w:szCs w:val="24"/>
          <w:lang w:eastAsia="en-US"/>
        </w:rPr>
        <w:t>20</w:t>
      </w:r>
      <w:r w:rsidRPr="00610F9B">
        <w:rPr>
          <w:i/>
          <w:szCs w:val="24"/>
          <w:lang w:eastAsia="en-US"/>
        </w:rPr>
        <w:t>/2</w:t>
      </w:r>
      <w:r>
        <w:rPr>
          <w:i/>
          <w:szCs w:val="24"/>
          <w:lang w:eastAsia="en-US"/>
        </w:rPr>
        <w:t>1</w:t>
      </w:r>
      <w:r w:rsidRPr="00610F9B">
        <w:rPr>
          <w:i/>
          <w:szCs w:val="24"/>
          <w:lang w:eastAsia="en-US"/>
        </w:rPr>
        <w:t xml:space="preserve"> Connecting Schools Grant Agreement</w:t>
      </w:r>
      <w:r w:rsidRPr="00610F9B">
        <w:rPr>
          <w:szCs w:val="24"/>
          <w:lang w:eastAsia="en-US"/>
        </w:rPr>
        <w:t xml:space="preserve"> is sent to both the school and Your Move.</w:t>
      </w:r>
    </w:p>
    <w:p w14:paraId="005174C9" w14:textId="77777777" w:rsidR="00CD18BC" w:rsidRPr="00610F9B" w:rsidRDefault="00CD18BC" w:rsidP="009D6BCD">
      <w:pPr>
        <w:numPr>
          <w:ilvl w:val="0"/>
          <w:numId w:val="21"/>
        </w:numPr>
        <w:spacing w:before="0" w:after="0"/>
        <w:contextualSpacing/>
        <w:rPr>
          <w:szCs w:val="24"/>
          <w:lang w:eastAsia="en-US"/>
        </w:rPr>
      </w:pPr>
      <w:r w:rsidRPr="00610F9B">
        <w:rPr>
          <w:szCs w:val="24"/>
          <w:lang w:eastAsia="en-US"/>
        </w:rPr>
        <w:t>Your Move team contacts school to confirm order and outline steps required.</w:t>
      </w:r>
    </w:p>
    <w:p w14:paraId="4FF9F30C" w14:textId="388916FB" w:rsidR="00CD18BC" w:rsidRDefault="00CD18BC" w:rsidP="009D6BCD">
      <w:pPr>
        <w:numPr>
          <w:ilvl w:val="0"/>
          <w:numId w:val="21"/>
        </w:numPr>
        <w:spacing w:before="0" w:after="0"/>
        <w:contextualSpacing/>
        <w:rPr>
          <w:szCs w:val="24"/>
          <w:lang w:eastAsia="en-US"/>
        </w:rPr>
      </w:pPr>
      <w:r w:rsidRPr="00610F9B">
        <w:rPr>
          <w:szCs w:val="24"/>
          <w:lang w:eastAsia="en-US"/>
        </w:rPr>
        <w:t xml:space="preserve">The nominated school grant coordinator completes the </w:t>
      </w:r>
      <w:r w:rsidRPr="00610F9B">
        <w:rPr>
          <w:i/>
          <w:szCs w:val="24"/>
          <w:lang w:eastAsia="en-US"/>
        </w:rPr>
        <w:t>20</w:t>
      </w:r>
      <w:r>
        <w:rPr>
          <w:i/>
          <w:szCs w:val="24"/>
          <w:lang w:eastAsia="en-US"/>
        </w:rPr>
        <w:t>20</w:t>
      </w:r>
      <w:r w:rsidRPr="00610F9B">
        <w:rPr>
          <w:i/>
          <w:szCs w:val="24"/>
          <w:lang w:eastAsia="en-US"/>
        </w:rPr>
        <w:t>/2</w:t>
      </w:r>
      <w:r>
        <w:rPr>
          <w:i/>
          <w:szCs w:val="24"/>
          <w:lang w:eastAsia="en-US"/>
        </w:rPr>
        <w:t>1</w:t>
      </w:r>
      <w:r w:rsidRPr="00610F9B">
        <w:rPr>
          <w:i/>
          <w:szCs w:val="24"/>
          <w:lang w:eastAsia="en-US"/>
        </w:rPr>
        <w:t xml:space="preserve"> Connecting Schools Grant Agreement </w:t>
      </w:r>
      <w:r w:rsidRPr="00610F9B">
        <w:rPr>
          <w:szCs w:val="24"/>
          <w:lang w:eastAsia="en-US"/>
        </w:rPr>
        <w:t xml:space="preserve">including signed approval from the school Principal and returns emails this signed agreement via email to </w:t>
      </w:r>
      <w:hyperlink r:id="rId12" w:history="1">
        <w:r w:rsidRPr="00610F9B">
          <w:rPr>
            <w:color w:val="0000FF" w:themeColor="hyperlink"/>
            <w:szCs w:val="24"/>
            <w:u w:val="single"/>
            <w:lang w:eastAsia="en-US"/>
          </w:rPr>
          <w:t>yourmove@transport.wa.gov.au</w:t>
        </w:r>
      </w:hyperlink>
      <w:r w:rsidRPr="00610F9B">
        <w:rPr>
          <w:szCs w:val="24"/>
          <w:lang w:eastAsia="en-US"/>
        </w:rPr>
        <w:t xml:space="preserve"> </w:t>
      </w:r>
    </w:p>
    <w:p w14:paraId="7E4370AC" w14:textId="6659E693" w:rsidR="00D97553" w:rsidRPr="00D97553" w:rsidRDefault="00D97553" w:rsidP="009D6BCD">
      <w:pPr>
        <w:pStyle w:val="ListParagraph"/>
        <w:numPr>
          <w:ilvl w:val="0"/>
          <w:numId w:val="21"/>
        </w:numPr>
        <w:spacing w:before="0" w:after="0"/>
      </w:pPr>
      <w:r>
        <w:lastRenderedPageBreak/>
        <w:t xml:space="preserve">Where place-making initiative package selected, </w:t>
      </w:r>
      <w:r w:rsidR="009D6BCD">
        <w:t>YMS team</w:t>
      </w:r>
      <w:r>
        <w:t xml:space="preserve"> to supply school grant coordinator with additional </w:t>
      </w:r>
      <w:r w:rsidR="009D6BCD" w:rsidRPr="009D6BCD">
        <w:rPr>
          <w:i/>
        </w:rPr>
        <w:t>2020/21 G</w:t>
      </w:r>
      <w:r w:rsidRPr="009D6BCD">
        <w:rPr>
          <w:i/>
        </w:rPr>
        <w:t xml:space="preserve">rant </w:t>
      </w:r>
      <w:r w:rsidR="009D6BCD" w:rsidRPr="009D6BCD">
        <w:rPr>
          <w:i/>
        </w:rPr>
        <w:t>A</w:t>
      </w:r>
      <w:r w:rsidRPr="009D6BCD">
        <w:rPr>
          <w:i/>
        </w:rPr>
        <w:t xml:space="preserve">cquittal </w:t>
      </w:r>
      <w:r w:rsidR="009D6BCD" w:rsidRPr="009D6BCD">
        <w:rPr>
          <w:i/>
        </w:rPr>
        <w:t>S</w:t>
      </w:r>
      <w:r w:rsidRPr="009D6BCD">
        <w:rPr>
          <w:i/>
        </w:rPr>
        <w:t>tatement</w:t>
      </w:r>
      <w:r>
        <w:t xml:space="preserve"> to assist schools track expenditure.</w:t>
      </w:r>
    </w:p>
    <w:p w14:paraId="42EDFDC2" w14:textId="75E57D98" w:rsidR="00CD18BC" w:rsidRDefault="00CD18BC" w:rsidP="009D6BCD">
      <w:pPr>
        <w:numPr>
          <w:ilvl w:val="0"/>
          <w:numId w:val="21"/>
        </w:numPr>
        <w:spacing w:before="0" w:after="0"/>
        <w:contextualSpacing/>
        <w:rPr>
          <w:szCs w:val="24"/>
          <w:lang w:eastAsia="en-US"/>
        </w:rPr>
      </w:pPr>
      <w:r w:rsidRPr="00610F9B">
        <w:rPr>
          <w:szCs w:val="24"/>
          <w:lang w:eastAsia="en-US"/>
        </w:rPr>
        <w:t xml:space="preserve">School liaises with Department of Education (DoE) or Building Management Works (BMW) about infrastructure installation, as required. </w:t>
      </w:r>
    </w:p>
    <w:p w14:paraId="378B9892" w14:textId="77777777" w:rsidR="009D6BCD" w:rsidRDefault="009D6BCD" w:rsidP="009D6BCD">
      <w:pPr>
        <w:pStyle w:val="ListParagraph"/>
        <w:numPr>
          <w:ilvl w:val="0"/>
          <w:numId w:val="21"/>
        </w:numPr>
        <w:spacing w:before="0" w:after="0"/>
      </w:pPr>
      <w:r>
        <w:t xml:space="preserve">The school liaises with Your Move team to discuss place-making initiative or select bike education or infrastructure to suit needs of school. </w:t>
      </w:r>
    </w:p>
    <w:p w14:paraId="0168E70B" w14:textId="60520D8F" w:rsidR="009D6BCD" w:rsidRPr="00A8312A" w:rsidRDefault="009D6BCD" w:rsidP="009D6BCD">
      <w:pPr>
        <w:pStyle w:val="ListParagraph"/>
        <w:numPr>
          <w:ilvl w:val="0"/>
          <w:numId w:val="21"/>
        </w:numPr>
        <w:spacing w:before="0" w:after="0"/>
      </w:pPr>
      <w:r>
        <w:t xml:space="preserve">In case where infrastructure selected, </w:t>
      </w:r>
      <w:r w:rsidRPr="00610F9B">
        <w:rPr>
          <w:szCs w:val="24"/>
        </w:rPr>
        <w:t xml:space="preserve">school grant coordinator </w:t>
      </w:r>
      <w:r>
        <w:rPr>
          <w:szCs w:val="24"/>
        </w:rPr>
        <w:t xml:space="preserve">to supply </w:t>
      </w:r>
      <w:r>
        <w:t xml:space="preserve">Your Move team with site photos and map to ascertain suitability of chosen site. </w:t>
      </w:r>
    </w:p>
    <w:p w14:paraId="307447D8" w14:textId="77777777" w:rsidR="009D6BCD" w:rsidRDefault="009D6BCD" w:rsidP="009D6BCD">
      <w:pPr>
        <w:pStyle w:val="ListParagraph"/>
        <w:numPr>
          <w:ilvl w:val="0"/>
          <w:numId w:val="21"/>
        </w:numPr>
        <w:spacing w:before="0" w:after="0"/>
      </w:pPr>
      <w:r>
        <w:rPr>
          <w:szCs w:val="24"/>
        </w:rPr>
        <w:t xml:space="preserve">Where infrastructure or bike education is selected, </w:t>
      </w:r>
      <w:r>
        <w:t xml:space="preserve">Your Move liaises with supplier to confirm the quote for provision of goods or services based on the specific site conditions and provide school coordinator grant contact details. </w:t>
      </w:r>
    </w:p>
    <w:p w14:paraId="77F501CF" w14:textId="77777777" w:rsidR="009D6BCD" w:rsidRDefault="009D6BCD" w:rsidP="009D6BCD">
      <w:pPr>
        <w:pStyle w:val="ListParagraph"/>
        <w:numPr>
          <w:ilvl w:val="0"/>
          <w:numId w:val="21"/>
        </w:numPr>
        <w:spacing w:before="0" w:after="0"/>
      </w:pPr>
      <w:r>
        <w:rPr>
          <w:szCs w:val="24"/>
        </w:rPr>
        <w:t>Where place-making initiative selected, school grant coordinator to liaise directly with suppliers.</w:t>
      </w:r>
    </w:p>
    <w:p w14:paraId="0D534D76" w14:textId="0F47F552" w:rsidR="009D6BCD" w:rsidRDefault="009D6BCD" w:rsidP="009D6BCD">
      <w:pPr>
        <w:pStyle w:val="ListParagraph"/>
        <w:numPr>
          <w:ilvl w:val="0"/>
          <w:numId w:val="21"/>
        </w:numPr>
        <w:tabs>
          <w:tab w:val="left" w:pos="426"/>
        </w:tabs>
        <w:spacing w:before="0" w:after="0"/>
        <w:contextualSpacing w:val="0"/>
      </w:pPr>
      <w:r>
        <w:t>Supplier contacts the schools nominated grant coordinator and commences communication around site location and/or dates for installation/delivery of infrastructure/service. Supplier may need to perform site visit for quoting large-scale infrastructure works. As works will be carried out by non-DoT contractors, DoT accepts no liability for damages or disruptions incurred.</w:t>
      </w:r>
    </w:p>
    <w:p w14:paraId="4FCF6F46" w14:textId="77777777" w:rsidR="009D6BCD" w:rsidRDefault="009D6BCD" w:rsidP="009D6BCD">
      <w:pPr>
        <w:pStyle w:val="ListParagraph"/>
        <w:numPr>
          <w:ilvl w:val="0"/>
          <w:numId w:val="21"/>
        </w:numPr>
        <w:tabs>
          <w:tab w:val="left" w:pos="426"/>
        </w:tabs>
        <w:spacing w:before="0" w:after="0"/>
        <w:contextualSpacing w:val="0"/>
      </w:pPr>
      <w:r>
        <w:t xml:space="preserve">No funds will be transferred by DoT to the school, </w:t>
      </w:r>
      <w:bookmarkStart w:id="1" w:name="_Hlk43206038"/>
      <w:r>
        <w:t xml:space="preserve">except in the case of place-making initiatives. </w:t>
      </w:r>
    </w:p>
    <w:bookmarkEnd w:id="1"/>
    <w:p w14:paraId="3F9EF886" w14:textId="77777777" w:rsidR="009D6BCD" w:rsidRDefault="009D6BCD" w:rsidP="009D6BCD">
      <w:pPr>
        <w:pStyle w:val="ListParagraph"/>
        <w:numPr>
          <w:ilvl w:val="0"/>
          <w:numId w:val="21"/>
        </w:numPr>
        <w:tabs>
          <w:tab w:val="left" w:pos="426"/>
        </w:tabs>
        <w:spacing w:before="0" w:after="0"/>
        <w:ind w:left="714" w:hanging="357"/>
        <w:contextualSpacing w:val="0"/>
      </w:pPr>
      <w:r>
        <w:t xml:space="preserve">When all the above has been completed, and the quote for the specific job is received by the Your Move team, DoT will place the order for the product or service on the quote. </w:t>
      </w:r>
    </w:p>
    <w:p w14:paraId="63ECAE3D" w14:textId="0926EFD0" w:rsidR="009D6BCD" w:rsidRDefault="009D6BCD" w:rsidP="009D6BCD">
      <w:pPr>
        <w:pStyle w:val="ListParagraph"/>
        <w:numPr>
          <w:ilvl w:val="0"/>
          <w:numId w:val="21"/>
        </w:numPr>
        <w:tabs>
          <w:tab w:val="left" w:pos="426"/>
        </w:tabs>
        <w:spacing w:before="0" w:after="0"/>
        <w:ind w:left="714" w:hanging="357"/>
        <w:contextualSpacing w:val="0"/>
      </w:pPr>
      <w:r>
        <w:t>Infrastructure is installed, or bike education service is delivered by contractor.</w:t>
      </w:r>
    </w:p>
    <w:p w14:paraId="09E543E3" w14:textId="77777777" w:rsidR="009D6BCD" w:rsidRDefault="009D6BCD" w:rsidP="009D6BCD">
      <w:pPr>
        <w:pStyle w:val="ListParagraph"/>
        <w:numPr>
          <w:ilvl w:val="0"/>
          <w:numId w:val="21"/>
        </w:numPr>
        <w:tabs>
          <w:tab w:val="left" w:pos="426"/>
        </w:tabs>
        <w:spacing w:before="0" w:after="0"/>
        <w:ind w:left="714" w:hanging="357"/>
        <w:contextualSpacing w:val="0"/>
      </w:pPr>
      <w:r>
        <w:t xml:space="preserve">In the case of place-making initiative, school to pay supplier(s)/provider(s) then seek reimbursement after initiative complete by submitting a tax invoice, along with receipts and completed </w:t>
      </w:r>
      <w:r w:rsidRPr="009D6BCD">
        <w:rPr>
          <w:i/>
        </w:rPr>
        <w:t>2020/21 Grant Acquittal Statement,</w:t>
      </w:r>
      <w:r>
        <w:t xml:space="preserve"> for total amount spent, up to the upper grant limit, by 1 June. Invoice to be made out to: Department of Transport </w:t>
      </w:r>
      <w:r w:rsidRPr="00D97553">
        <w:t>140 William Street Perth WA 6000</w:t>
      </w:r>
      <w:r>
        <w:t>.</w:t>
      </w:r>
    </w:p>
    <w:p w14:paraId="3B6A1A41" w14:textId="77777777" w:rsidR="009D6BCD" w:rsidRDefault="009D6BCD" w:rsidP="009D6BCD">
      <w:pPr>
        <w:pStyle w:val="ListParagraph"/>
        <w:numPr>
          <w:ilvl w:val="0"/>
          <w:numId w:val="21"/>
        </w:numPr>
        <w:tabs>
          <w:tab w:val="left" w:pos="426"/>
        </w:tabs>
        <w:spacing w:before="0" w:after="0"/>
        <w:contextualSpacing w:val="0"/>
      </w:pPr>
      <w:r>
        <w:t>The school posts a story as described in acquittal requirements with +5 photos, and submit video footage to Your Move team, of installed infrastructure, event, or the service delivered.</w:t>
      </w:r>
    </w:p>
    <w:p w14:paraId="707E11B1" w14:textId="77777777" w:rsidR="009D6BCD" w:rsidRDefault="009D6BCD" w:rsidP="009D6BCD">
      <w:pPr>
        <w:pStyle w:val="ListParagraph"/>
        <w:numPr>
          <w:ilvl w:val="0"/>
          <w:numId w:val="21"/>
        </w:numPr>
        <w:tabs>
          <w:tab w:val="left" w:pos="426"/>
        </w:tabs>
        <w:spacing w:before="0" w:after="0"/>
        <w:contextualSpacing w:val="0"/>
      </w:pPr>
      <w:r>
        <w:t xml:space="preserve">The School completes an end of </w:t>
      </w:r>
      <w:r w:rsidRPr="00602688">
        <w:t xml:space="preserve">year </w:t>
      </w:r>
      <w:r w:rsidRPr="003B7717">
        <w:t xml:space="preserve">Hands </w:t>
      </w:r>
      <w:proofErr w:type="gramStart"/>
      <w:r w:rsidRPr="003B7717">
        <w:t>up</w:t>
      </w:r>
      <w:proofErr w:type="gramEnd"/>
      <w:r w:rsidRPr="003B7717">
        <w:t xml:space="preserve"> Survey.</w:t>
      </w:r>
    </w:p>
    <w:p w14:paraId="2F79AA97" w14:textId="77777777" w:rsidR="009D6BCD" w:rsidRDefault="009D6BCD" w:rsidP="009D6BCD">
      <w:pPr>
        <w:pStyle w:val="ListParagraph"/>
        <w:numPr>
          <w:ilvl w:val="0"/>
          <w:numId w:val="21"/>
        </w:numPr>
        <w:spacing w:before="0" w:after="0"/>
      </w:pPr>
      <w:r>
        <w:t>If no story posted for acquittal an automated email will be sent out each week to the school grant coordinator. If no reply, emails will be sent to the principal each week until acquittal story is posted.</w:t>
      </w:r>
    </w:p>
    <w:p w14:paraId="4E012CB2" w14:textId="77777777" w:rsidR="00CD18BC" w:rsidRPr="00610F9B" w:rsidRDefault="00CD18BC" w:rsidP="00CD18BC">
      <w:pPr>
        <w:outlineLvl w:val="2"/>
        <w:rPr>
          <w:b/>
          <w:bCs/>
          <w:color w:val="00B14C"/>
          <w:sz w:val="32"/>
          <w:szCs w:val="32"/>
          <w:lang w:eastAsia="en-US"/>
        </w:rPr>
      </w:pPr>
      <w:r w:rsidRPr="00610F9B">
        <w:rPr>
          <w:b/>
          <w:bCs/>
          <w:color w:val="00B14C"/>
          <w:sz w:val="32"/>
          <w:szCs w:val="32"/>
          <w:lang w:eastAsia="en-US"/>
        </w:rPr>
        <w:t>Major grant process (20</w:t>
      </w:r>
      <w:r>
        <w:rPr>
          <w:b/>
          <w:bCs/>
          <w:color w:val="00B14C"/>
          <w:sz w:val="32"/>
          <w:szCs w:val="32"/>
          <w:lang w:eastAsia="en-US"/>
        </w:rPr>
        <w:t>20</w:t>
      </w:r>
      <w:r w:rsidRPr="00610F9B">
        <w:rPr>
          <w:b/>
          <w:bCs/>
          <w:color w:val="00B14C"/>
          <w:sz w:val="32"/>
          <w:szCs w:val="32"/>
          <w:lang w:eastAsia="en-US"/>
        </w:rPr>
        <w:t>/2</w:t>
      </w:r>
      <w:r>
        <w:rPr>
          <w:b/>
          <w:bCs/>
          <w:color w:val="00B14C"/>
          <w:sz w:val="32"/>
          <w:szCs w:val="32"/>
          <w:lang w:eastAsia="en-US"/>
        </w:rPr>
        <w:t>1</w:t>
      </w:r>
      <w:r w:rsidRPr="00610F9B">
        <w:rPr>
          <w:b/>
          <w:bCs/>
          <w:color w:val="00B14C"/>
          <w:sz w:val="32"/>
          <w:szCs w:val="32"/>
          <w:lang w:eastAsia="en-US"/>
        </w:rPr>
        <w:t>)</w:t>
      </w:r>
    </w:p>
    <w:p w14:paraId="1E1C9949"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t>Only two Major Grants will be available, and these will be awarded to the first two schools to reach Double Platinum and apply for a Major Grant.</w:t>
      </w:r>
    </w:p>
    <w:p w14:paraId="4A313938"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lastRenderedPageBreak/>
        <w:t>All other schools reaching Double Platinum after the two Major Grants have been awarded will be able to access a Large Grant.</w:t>
      </w:r>
    </w:p>
    <w:p w14:paraId="5D6CFFEB"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t>Schools that receive a Major Grant in 20</w:t>
      </w:r>
      <w:r>
        <w:rPr>
          <w:szCs w:val="24"/>
          <w:lang w:eastAsia="en-US"/>
        </w:rPr>
        <w:t>20</w:t>
      </w:r>
      <w:r w:rsidRPr="00610F9B">
        <w:rPr>
          <w:szCs w:val="24"/>
          <w:lang w:eastAsia="en-US"/>
        </w:rPr>
        <w:t>/2</w:t>
      </w:r>
      <w:r>
        <w:rPr>
          <w:szCs w:val="24"/>
          <w:lang w:eastAsia="en-US"/>
        </w:rPr>
        <w:t>1</w:t>
      </w:r>
      <w:r w:rsidRPr="00610F9B">
        <w:rPr>
          <w:szCs w:val="24"/>
          <w:lang w:eastAsia="en-US"/>
        </w:rPr>
        <w:t xml:space="preserve"> will not be eligible to apply for a Connecting School Major Grant again until 202</w:t>
      </w:r>
      <w:r>
        <w:rPr>
          <w:szCs w:val="24"/>
          <w:lang w:eastAsia="en-US"/>
        </w:rPr>
        <w:t>3</w:t>
      </w:r>
      <w:r w:rsidRPr="00610F9B">
        <w:rPr>
          <w:szCs w:val="24"/>
          <w:lang w:eastAsia="en-US"/>
        </w:rPr>
        <w:t>/2</w:t>
      </w:r>
      <w:r>
        <w:rPr>
          <w:szCs w:val="24"/>
          <w:lang w:eastAsia="en-US"/>
        </w:rPr>
        <w:t>4</w:t>
      </w:r>
      <w:r w:rsidRPr="00610F9B">
        <w:rPr>
          <w:szCs w:val="24"/>
          <w:lang w:eastAsia="en-US"/>
        </w:rPr>
        <w:t xml:space="preserve"> but will be able to apply for a lesser grant in the interim.</w:t>
      </w:r>
    </w:p>
    <w:p w14:paraId="39A2CDC3" w14:textId="77777777" w:rsidR="00CD18BC" w:rsidRPr="00610F9B" w:rsidRDefault="00CD18BC" w:rsidP="00CD18BC">
      <w:pPr>
        <w:numPr>
          <w:ilvl w:val="0"/>
          <w:numId w:val="21"/>
        </w:numPr>
        <w:tabs>
          <w:tab w:val="left" w:pos="426"/>
        </w:tabs>
        <w:spacing w:before="0" w:after="0"/>
        <w:rPr>
          <w:szCs w:val="24"/>
          <w:lang w:eastAsia="en-US"/>
        </w:rPr>
      </w:pPr>
      <w:r w:rsidRPr="00610F9B">
        <w:rPr>
          <w:szCs w:val="24"/>
          <w:lang w:eastAsia="en-US"/>
        </w:rPr>
        <w:t>For all major infrastructure projects (bike shelters, end of trip cages, etc), schools will need to liaise with DoE/BMW to confirm the requirement for, and obtain if necessary, a Development Approval, then liaise with the relevant LGA to get a building permit. In addition to completing the standard grant application process, Major Grants will also require schools to complete a one-page description and site plan (signed by the principal) and liaise with the Your Move team and other relevant stakeholders to determine the best location for the bike infrastructure.</w:t>
      </w:r>
    </w:p>
    <w:p w14:paraId="35BC8131" w14:textId="77777777" w:rsidR="00CD18BC" w:rsidRPr="00610F9B" w:rsidRDefault="00CD18BC" w:rsidP="00CD18BC">
      <w:pPr>
        <w:numPr>
          <w:ilvl w:val="0"/>
          <w:numId w:val="48"/>
        </w:numPr>
        <w:spacing w:before="0" w:after="0"/>
        <w:outlineLvl w:val="1"/>
        <w:rPr>
          <w:rFonts w:ascii="Arial Black" w:hAnsi="Arial Black"/>
          <w:b/>
          <w:bCs/>
          <w:color w:val="00B14C"/>
          <w:sz w:val="36"/>
          <w:szCs w:val="36"/>
          <w:lang w:eastAsia="en-US"/>
        </w:rPr>
      </w:pPr>
      <w:r w:rsidRPr="00610F9B">
        <w:rPr>
          <w:rFonts w:ascii="Arial Black" w:hAnsi="Arial Black"/>
          <w:b/>
          <w:bCs/>
          <w:color w:val="00B14C"/>
          <w:sz w:val="36"/>
          <w:szCs w:val="36"/>
          <w:lang w:eastAsia="en-US"/>
        </w:rPr>
        <w:t xml:space="preserve">  Terms and Conditions</w:t>
      </w:r>
    </w:p>
    <w:p w14:paraId="1BB4F5FE" w14:textId="77777777" w:rsidR="00CD18BC" w:rsidRPr="00610F9B" w:rsidRDefault="00CD18BC" w:rsidP="00CD18BC">
      <w:pPr>
        <w:numPr>
          <w:ilvl w:val="0"/>
          <w:numId w:val="21"/>
        </w:numPr>
        <w:tabs>
          <w:tab w:val="left" w:pos="426"/>
        </w:tabs>
        <w:spacing w:before="0" w:after="0"/>
        <w:rPr>
          <w:lang w:eastAsia="en-US"/>
        </w:rPr>
      </w:pPr>
      <w:r w:rsidRPr="00610F9B">
        <w:rPr>
          <w:lang w:eastAsia="en-US"/>
        </w:rPr>
        <w:t xml:space="preserve">Only one Connecting School grant will be available to each school per financial year. </w:t>
      </w:r>
    </w:p>
    <w:p w14:paraId="084DC5CD" w14:textId="77777777" w:rsidR="00CD18BC" w:rsidRPr="00610F9B" w:rsidRDefault="00CD18BC" w:rsidP="00CD18BC">
      <w:pPr>
        <w:numPr>
          <w:ilvl w:val="0"/>
          <w:numId w:val="21"/>
        </w:numPr>
        <w:tabs>
          <w:tab w:val="left" w:pos="426"/>
        </w:tabs>
        <w:spacing w:before="0" w:after="0"/>
        <w:rPr>
          <w:lang w:eastAsia="en-US"/>
        </w:rPr>
      </w:pPr>
      <w:r w:rsidRPr="00610F9B">
        <w:rPr>
          <w:lang w:eastAsia="en-US"/>
        </w:rPr>
        <w:t>Only two Major Grants will be available in the 20</w:t>
      </w:r>
      <w:r>
        <w:rPr>
          <w:lang w:eastAsia="en-US"/>
        </w:rPr>
        <w:t>20</w:t>
      </w:r>
      <w:r w:rsidRPr="00610F9B">
        <w:rPr>
          <w:lang w:eastAsia="en-US"/>
        </w:rPr>
        <w:t>/2</w:t>
      </w:r>
      <w:r>
        <w:rPr>
          <w:lang w:eastAsia="en-US"/>
        </w:rPr>
        <w:t>1</w:t>
      </w:r>
      <w:r w:rsidRPr="00610F9B">
        <w:rPr>
          <w:lang w:eastAsia="en-US"/>
        </w:rPr>
        <w:t xml:space="preserve"> grants process. These will be awarded to the first two schools to reach Double Platinum and apply for a Major Grant. </w:t>
      </w:r>
    </w:p>
    <w:p w14:paraId="2AAA099D" w14:textId="77777777" w:rsidR="00CD18BC" w:rsidRPr="00610F9B" w:rsidRDefault="00CD18BC" w:rsidP="00CD18BC">
      <w:pPr>
        <w:numPr>
          <w:ilvl w:val="0"/>
          <w:numId w:val="21"/>
        </w:numPr>
        <w:tabs>
          <w:tab w:val="left" w:pos="426"/>
        </w:tabs>
        <w:spacing w:before="0" w:after="0"/>
        <w:rPr>
          <w:lang w:eastAsia="en-US"/>
        </w:rPr>
      </w:pPr>
      <w:r w:rsidRPr="00610F9B">
        <w:rPr>
          <w:lang w:eastAsia="en-US"/>
        </w:rPr>
        <w:t>All other schools to reach Double Platinum after the two Major Grants have been awarded, will only be able to access a Large Grant.</w:t>
      </w:r>
    </w:p>
    <w:p w14:paraId="583F9218" w14:textId="77777777" w:rsidR="00CD18BC" w:rsidRPr="00610F9B" w:rsidRDefault="00CD18BC" w:rsidP="00CD18BC">
      <w:pPr>
        <w:numPr>
          <w:ilvl w:val="0"/>
          <w:numId w:val="21"/>
        </w:numPr>
        <w:tabs>
          <w:tab w:val="left" w:pos="426"/>
        </w:tabs>
        <w:spacing w:before="0" w:after="0"/>
        <w:rPr>
          <w:lang w:eastAsia="en-US"/>
        </w:rPr>
      </w:pPr>
      <w:r w:rsidRPr="00610F9B">
        <w:rPr>
          <w:lang w:eastAsia="en-US"/>
        </w:rPr>
        <w:t>Schools that receive a Major Grant in 20</w:t>
      </w:r>
      <w:r>
        <w:rPr>
          <w:lang w:eastAsia="en-US"/>
        </w:rPr>
        <w:t>20</w:t>
      </w:r>
      <w:r w:rsidRPr="00610F9B">
        <w:rPr>
          <w:lang w:eastAsia="en-US"/>
        </w:rPr>
        <w:t>/2</w:t>
      </w:r>
      <w:r>
        <w:rPr>
          <w:lang w:eastAsia="en-US"/>
        </w:rPr>
        <w:t>1</w:t>
      </w:r>
      <w:r w:rsidRPr="00610F9B">
        <w:rPr>
          <w:lang w:eastAsia="en-US"/>
        </w:rPr>
        <w:t xml:space="preserve"> will not be eligible to apply for a Connecting School Major Grant again until 202</w:t>
      </w:r>
      <w:r>
        <w:rPr>
          <w:lang w:eastAsia="en-US"/>
        </w:rPr>
        <w:t>3</w:t>
      </w:r>
      <w:r w:rsidRPr="00610F9B">
        <w:rPr>
          <w:lang w:eastAsia="en-US"/>
        </w:rPr>
        <w:t>/2</w:t>
      </w:r>
      <w:r>
        <w:rPr>
          <w:lang w:eastAsia="en-US"/>
        </w:rPr>
        <w:t>4</w:t>
      </w:r>
      <w:r w:rsidRPr="00610F9B">
        <w:rPr>
          <w:lang w:eastAsia="en-US"/>
        </w:rPr>
        <w:t xml:space="preserve"> but will be able to apply for a lesser grant in the interim.</w:t>
      </w:r>
    </w:p>
    <w:p w14:paraId="19D47631" w14:textId="77777777" w:rsidR="00CD18BC" w:rsidRPr="00610F9B" w:rsidRDefault="00CD18BC" w:rsidP="00CD18BC">
      <w:pPr>
        <w:numPr>
          <w:ilvl w:val="0"/>
          <w:numId w:val="21"/>
        </w:numPr>
        <w:tabs>
          <w:tab w:val="left" w:pos="426"/>
        </w:tabs>
        <w:spacing w:before="0" w:after="0"/>
        <w:rPr>
          <w:lang w:eastAsia="en-US"/>
        </w:rPr>
      </w:pPr>
      <w:r w:rsidRPr="00610F9B">
        <w:rPr>
          <w:lang w:eastAsia="en-US"/>
        </w:rPr>
        <w:t xml:space="preserve">By applying for a Connecting Schools grant on the Your Move website and signing the agreement document, the school agrees to be responsible for the acquittal requirements stated in section 4, and the grant process as described in section 5 </w:t>
      </w:r>
      <w:bookmarkStart w:id="2" w:name="_Hlk43205891"/>
      <w:r w:rsidRPr="00610F9B">
        <w:rPr>
          <w:lang w:eastAsia="en-US"/>
        </w:rPr>
        <w:t xml:space="preserve">of the </w:t>
      </w:r>
      <w:r w:rsidRPr="00610F9B">
        <w:rPr>
          <w:i/>
          <w:lang w:eastAsia="en-US"/>
        </w:rPr>
        <w:t>Connecting Schools Grant Agreement 20</w:t>
      </w:r>
      <w:r>
        <w:rPr>
          <w:i/>
          <w:lang w:eastAsia="en-US"/>
        </w:rPr>
        <w:t>20</w:t>
      </w:r>
      <w:r w:rsidRPr="00610F9B">
        <w:rPr>
          <w:i/>
          <w:lang w:eastAsia="en-US"/>
        </w:rPr>
        <w:t>/</w:t>
      </w:r>
      <w:r>
        <w:rPr>
          <w:i/>
          <w:lang w:eastAsia="en-US"/>
        </w:rPr>
        <w:t>21</w:t>
      </w:r>
      <w:r w:rsidRPr="00610F9B">
        <w:rPr>
          <w:lang w:eastAsia="en-US"/>
        </w:rPr>
        <w:t xml:space="preserve">. </w:t>
      </w:r>
    </w:p>
    <w:bookmarkEnd w:id="2"/>
    <w:p w14:paraId="06C6F69E" w14:textId="6C53238F" w:rsidR="00CD18BC" w:rsidRDefault="00CD18BC" w:rsidP="00CD18BC">
      <w:pPr>
        <w:numPr>
          <w:ilvl w:val="0"/>
          <w:numId w:val="21"/>
        </w:numPr>
        <w:tabs>
          <w:tab w:val="left" w:pos="426"/>
        </w:tabs>
        <w:spacing w:before="0" w:after="0"/>
        <w:rPr>
          <w:lang w:eastAsia="en-US"/>
        </w:rPr>
      </w:pPr>
      <w:r w:rsidRPr="00610F9B">
        <w:rPr>
          <w:lang w:eastAsia="en-US"/>
        </w:rPr>
        <w:t xml:space="preserve">The school agrees to send to DoT a copy of the </w:t>
      </w:r>
      <w:r w:rsidRPr="00610F9B">
        <w:rPr>
          <w:i/>
          <w:lang w:eastAsia="en-US"/>
        </w:rPr>
        <w:t>Connecting Schools Grant Agreement 20</w:t>
      </w:r>
      <w:r w:rsidR="00D97553">
        <w:rPr>
          <w:i/>
          <w:lang w:eastAsia="en-US"/>
        </w:rPr>
        <w:t>20/21</w:t>
      </w:r>
      <w:r w:rsidRPr="00610F9B">
        <w:rPr>
          <w:i/>
          <w:lang w:eastAsia="en-US"/>
        </w:rPr>
        <w:t xml:space="preserve"> </w:t>
      </w:r>
      <w:r w:rsidRPr="00610F9B">
        <w:rPr>
          <w:lang w:eastAsia="en-US"/>
        </w:rPr>
        <w:t>signed</w:t>
      </w:r>
      <w:r w:rsidRPr="00610F9B">
        <w:rPr>
          <w:i/>
          <w:lang w:eastAsia="en-US"/>
        </w:rPr>
        <w:t xml:space="preserve"> w</w:t>
      </w:r>
      <w:r w:rsidRPr="00610F9B">
        <w:rPr>
          <w:lang w:eastAsia="en-US"/>
        </w:rPr>
        <w:t xml:space="preserve">ith the signatures of the Principal and the grant co-ordinator with their name, email address and phone number.  </w:t>
      </w:r>
    </w:p>
    <w:p w14:paraId="4C880BD3" w14:textId="2E0EFDFD" w:rsidR="009D6BCD" w:rsidRPr="00610F9B" w:rsidRDefault="009D6BCD" w:rsidP="009D6BCD">
      <w:pPr>
        <w:tabs>
          <w:tab w:val="left" w:pos="426"/>
        </w:tabs>
        <w:spacing w:before="0" w:after="0"/>
        <w:ind w:left="720"/>
        <w:rPr>
          <w:lang w:eastAsia="en-US"/>
        </w:rPr>
      </w:pPr>
      <w:r>
        <w:t xml:space="preserve">Where place-making initiative package selected, schools agree to pay for services/goods and seek reimbursement from Department of Transport after initiative complete as outlined in section 5 </w:t>
      </w:r>
      <w:r w:rsidRPr="00610F9B">
        <w:rPr>
          <w:lang w:eastAsia="en-US"/>
        </w:rPr>
        <w:t xml:space="preserve">of the </w:t>
      </w:r>
      <w:r w:rsidRPr="00610F9B">
        <w:rPr>
          <w:i/>
          <w:lang w:eastAsia="en-US"/>
        </w:rPr>
        <w:t>Connecting Schools Grant Agreement 20</w:t>
      </w:r>
      <w:r>
        <w:rPr>
          <w:i/>
          <w:lang w:eastAsia="en-US"/>
        </w:rPr>
        <w:t>20</w:t>
      </w:r>
      <w:r w:rsidRPr="00610F9B">
        <w:rPr>
          <w:i/>
          <w:lang w:eastAsia="en-US"/>
        </w:rPr>
        <w:t>/</w:t>
      </w:r>
      <w:r>
        <w:rPr>
          <w:i/>
          <w:lang w:eastAsia="en-US"/>
        </w:rPr>
        <w:t>21</w:t>
      </w:r>
      <w:r w:rsidRPr="00610F9B">
        <w:rPr>
          <w:lang w:eastAsia="en-US"/>
        </w:rPr>
        <w:t xml:space="preserve">. </w:t>
      </w:r>
    </w:p>
    <w:p w14:paraId="43D0B495" w14:textId="522EA0DE" w:rsidR="00D97553" w:rsidRDefault="00CD18BC" w:rsidP="009D6BCD">
      <w:pPr>
        <w:numPr>
          <w:ilvl w:val="0"/>
          <w:numId w:val="21"/>
        </w:numPr>
        <w:tabs>
          <w:tab w:val="left" w:pos="426"/>
        </w:tabs>
        <w:spacing w:before="0" w:after="0"/>
        <w:rPr>
          <w:lang w:eastAsia="en-US"/>
        </w:rPr>
      </w:pPr>
      <w:r w:rsidRPr="00610F9B">
        <w:rPr>
          <w:lang w:eastAsia="en-US"/>
        </w:rPr>
        <w:t xml:space="preserve">Before applying for a Connecting Schools Grant, schools understand that they must have completed an initial ‘Hands up Survey’, and agree to complete an another ‘Hands up Survey’ at the end of the year. In the event that a participating school </w:t>
      </w:r>
      <w:proofErr w:type="gramStart"/>
      <w:r w:rsidRPr="00610F9B">
        <w:rPr>
          <w:lang w:eastAsia="en-US"/>
        </w:rPr>
        <w:t>signs</w:t>
      </w:r>
      <w:proofErr w:type="gramEnd"/>
      <w:r w:rsidRPr="00610F9B">
        <w:rPr>
          <w:lang w:eastAsia="en-US"/>
        </w:rPr>
        <w:t xml:space="preserve"> up after the ‘Start of Year Hands Up Survey’ period (term 1), they will be required to complete a hands-up survey as soon as possible and before undertaking any significant Your Move activities.</w:t>
      </w:r>
    </w:p>
    <w:p w14:paraId="61DE3425" w14:textId="1CEC2030" w:rsidR="00D97553" w:rsidRPr="00610F9B" w:rsidRDefault="00D97553" w:rsidP="00D97553">
      <w:pPr>
        <w:numPr>
          <w:ilvl w:val="0"/>
          <w:numId w:val="21"/>
        </w:numPr>
        <w:tabs>
          <w:tab w:val="left" w:pos="426"/>
        </w:tabs>
        <w:spacing w:before="0" w:after="0"/>
        <w:rPr>
          <w:lang w:eastAsia="en-US"/>
        </w:rPr>
      </w:pPr>
      <w:r>
        <w:rPr>
          <w:lang w:eastAsia="en-US"/>
        </w:rPr>
        <w:lastRenderedPageBreak/>
        <w:t>School agrees to posting acquittal story with +5 photos and submitting video footage directly to the Your Move team for use in</w:t>
      </w:r>
      <w:r w:rsidR="009D6BCD">
        <w:rPr>
          <w:lang w:eastAsia="en-US"/>
        </w:rPr>
        <w:t xml:space="preserve"> DoT</w:t>
      </w:r>
      <w:r>
        <w:rPr>
          <w:lang w:eastAsia="en-US"/>
        </w:rPr>
        <w:t xml:space="preserve"> internal and external publications by 30</w:t>
      </w:r>
      <w:r w:rsidRPr="009D6BCD">
        <w:rPr>
          <w:vertAlign w:val="superscript"/>
          <w:lang w:eastAsia="en-US"/>
        </w:rPr>
        <w:t>th</w:t>
      </w:r>
      <w:r>
        <w:rPr>
          <w:lang w:eastAsia="en-US"/>
        </w:rPr>
        <w:t xml:space="preserve"> June.</w:t>
      </w:r>
    </w:p>
    <w:p w14:paraId="0060D2E5" w14:textId="71456A8D" w:rsidR="009D6BCD" w:rsidRDefault="00CD18BC" w:rsidP="009D6BCD">
      <w:pPr>
        <w:pStyle w:val="ListParagraph"/>
        <w:numPr>
          <w:ilvl w:val="0"/>
          <w:numId w:val="21"/>
        </w:numPr>
        <w:tabs>
          <w:tab w:val="left" w:pos="426"/>
        </w:tabs>
        <w:spacing w:before="0" w:after="0"/>
        <w:contextualSpacing w:val="0"/>
      </w:pPr>
      <w:r w:rsidRPr="00610F9B">
        <w:t>DoT will procure the products or services directly, therefore no funds will be transferred by DoT to the school</w:t>
      </w:r>
      <w:r w:rsidR="00D97553">
        <w:t xml:space="preserve">, </w:t>
      </w:r>
      <w:r w:rsidR="009D6BCD">
        <w:t xml:space="preserve">except in the case of place-making initiatives. </w:t>
      </w:r>
    </w:p>
    <w:p w14:paraId="42E40614" w14:textId="77777777" w:rsidR="00CD18BC" w:rsidRPr="00610F9B" w:rsidRDefault="00CD18BC" w:rsidP="00CD18BC">
      <w:pPr>
        <w:numPr>
          <w:ilvl w:val="0"/>
          <w:numId w:val="21"/>
        </w:numPr>
        <w:tabs>
          <w:tab w:val="left" w:pos="426"/>
        </w:tabs>
        <w:spacing w:before="0" w:after="0"/>
        <w:rPr>
          <w:lang w:eastAsia="en-US"/>
        </w:rPr>
      </w:pPr>
      <w:r w:rsidRPr="00610F9B">
        <w:rPr>
          <w:lang w:eastAsia="en-US"/>
        </w:rPr>
        <w:t xml:space="preserve">As works will be carried out by third party non-DoT contractors, DoT accepts no liability for damages or disruptions incurred. </w:t>
      </w:r>
    </w:p>
    <w:p w14:paraId="40CA1258" w14:textId="77777777" w:rsidR="00CD18BC" w:rsidRPr="00610F9B" w:rsidRDefault="00CD18BC" w:rsidP="00CD18BC">
      <w:pPr>
        <w:numPr>
          <w:ilvl w:val="0"/>
          <w:numId w:val="21"/>
        </w:numPr>
        <w:tabs>
          <w:tab w:val="left" w:pos="426"/>
        </w:tabs>
        <w:spacing w:before="0" w:after="0"/>
        <w:rPr>
          <w:lang w:eastAsia="en-US"/>
        </w:rPr>
      </w:pPr>
      <w:r w:rsidRPr="00610F9B">
        <w:rPr>
          <w:lang w:eastAsia="en-US"/>
        </w:rPr>
        <w:t>The Department of Transport is not liable for the actions of third party providers of educational services, and the School agrees to release and discharge The Minister for Transport and the Director General for any liability or responsibility for any injury caused by such third parties.</w:t>
      </w:r>
    </w:p>
    <w:p w14:paraId="232E9515" w14:textId="77777777" w:rsidR="00CD18BC" w:rsidRDefault="00CD18BC" w:rsidP="009D6BCD">
      <w:pPr>
        <w:numPr>
          <w:ilvl w:val="0"/>
          <w:numId w:val="21"/>
        </w:numPr>
        <w:tabs>
          <w:tab w:val="left" w:pos="426"/>
        </w:tabs>
        <w:spacing w:before="0" w:after="0"/>
        <w:ind w:left="714" w:hanging="357"/>
        <w:rPr>
          <w:lang w:eastAsia="en-US"/>
        </w:rPr>
      </w:pPr>
      <w:r w:rsidRPr="00610F9B">
        <w:rPr>
          <w:lang w:eastAsia="en-US"/>
        </w:rPr>
        <w:t xml:space="preserve">School’s applying for a Connecting Schools grant agree that they may need to </w:t>
      </w:r>
      <w:r w:rsidRPr="00610F9B">
        <w:rPr>
          <w:i/>
          <w:lang w:eastAsia="en-US"/>
        </w:rPr>
        <w:t xml:space="preserve">‘Top up’ </w:t>
      </w:r>
      <w:r w:rsidRPr="00610F9B">
        <w:rPr>
          <w:lang w:eastAsia="en-US"/>
        </w:rPr>
        <w:t xml:space="preserve">the installation costs with their ‘Your Move redeemable points’ if the quoted installation costs exceed the standard allocation provided in the grant.   </w:t>
      </w:r>
    </w:p>
    <w:p w14:paraId="4D1A1BAC" w14:textId="630FDAA9" w:rsidR="00CD18BC" w:rsidRPr="009D6BCD" w:rsidRDefault="00CD18BC" w:rsidP="009D6BCD">
      <w:pPr>
        <w:pStyle w:val="ListParagraph"/>
        <w:numPr>
          <w:ilvl w:val="0"/>
          <w:numId w:val="21"/>
        </w:numPr>
        <w:tabs>
          <w:tab w:val="left" w:pos="426"/>
        </w:tabs>
        <w:spacing w:before="0" w:after="0"/>
        <w:ind w:left="714" w:hanging="357"/>
        <w:contextualSpacing w:val="0"/>
        <w:rPr>
          <w:u w:val="single"/>
        </w:rPr>
      </w:pPr>
      <w:r w:rsidRPr="009D6BCD">
        <w:t xml:space="preserve">School’s applying for a Connecting Schools grant agree </w:t>
      </w:r>
      <w:r w:rsidR="009D6BCD">
        <w:t>that they may n</w:t>
      </w:r>
      <w:bookmarkStart w:id="3" w:name="_GoBack"/>
      <w:bookmarkEnd w:id="3"/>
      <w:r w:rsidR="009D6BCD">
        <w:t xml:space="preserve">eed </w:t>
      </w:r>
      <w:r w:rsidRPr="009D6BCD">
        <w:t>to pay for additional remediation works</w:t>
      </w:r>
      <w:r w:rsidR="009D6BCD" w:rsidRPr="009D6BCD">
        <w:t xml:space="preserve"> from their schools </w:t>
      </w:r>
      <w:r w:rsidR="009D6BCD" w:rsidRPr="009D6BCD">
        <w:rPr>
          <w:i/>
          <w:iCs/>
        </w:rPr>
        <w:t>‘Minor Works Budget’</w:t>
      </w:r>
      <w:r w:rsidRPr="009D6BCD">
        <w:t>, to allow for infrastructure installation</w:t>
      </w:r>
      <w:r w:rsidR="009D6BCD" w:rsidRPr="009D6BCD">
        <w:t xml:space="preserve"> over and above the standard installation costs included in the grant</w:t>
      </w:r>
      <w:r w:rsidRPr="009D6BCD">
        <w:rPr>
          <w:i/>
          <w:iCs/>
        </w:rPr>
        <w:t xml:space="preserve">. </w:t>
      </w:r>
      <w:r w:rsidRPr="006E221A">
        <w:t xml:space="preserve">Schools will be directly invoiced by </w:t>
      </w:r>
      <w:r>
        <w:t>the supplier (Leda Security) for the work</w:t>
      </w:r>
      <w:r w:rsidRPr="006E221A">
        <w:t>.</w:t>
      </w:r>
    </w:p>
    <w:p w14:paraId="7DA4758A" w14:textId="77777777" w:rsidR="00CD18BC" w:rsidRPr="00610F9B" w:rsidRDefault="00CD18BC" w:rsidP="009D6BCD">
      <w:pPr>
        <w:numPr>
          <w:ilvl w:val="0"/>
          <w:numId w:val="21"/>
        </w:numPr>
        <w:tabs>
          <w:tab w:val="left" w:pos="426"/>
        </w:tabs>
        <w:spacing w:before="0" w:after="0"/>
        <w:ind w:left="714" w:hanging="357"/>
        <w:rPr>
          <w:lang w:eastAsia="en-US"/>
        </w:rPr>
      </w:pPr>
      <w:r w:rsidRPr="00610F9B">
        <w:rPr>
          <w:lang w:eastAsia="en-US"/>
        </w:rPr>
        <w:t>It is the schools’ responsibility to liaise with the Department of Education about any infrastructure installation on school grounds.</w:t>
      </w:r>
    </w:p>
    <w:p w14:paraId="293E2A18" w14:textId="77777777" w:rsidR="00CD18BC" w:rsidRPr="00610F9B" w:rsidRDefault="00CD18BC" w:rsidP="009D6BCD">
      <w:pPr>
        <w:numPr>
          <w:ilvl w:val="0"/>
          <w:numId w:val="21"/>
        </w:numPr>
        <w:tabs>
          <w:tab w:val="left" w:pos="426"/>
        </w:tabs>
        <w:spacing w:before="0" w:after="0"/>
        <w:ind w:left="714" w:hanging="357"/>
        <w:rPr>
          <w:lang w:eastAsia="en-US"/>
        </w:rPr>
      </w:pPr>
      <w:r w:rsidRPr="00610F9B">
        <w:rPr>
          <w:lang w:eastAsia="en-US"/>
        </w:rPr>
        <w:t>Schools have until the end of the 20</w:t>
      </w:r>
      <w:r>
        <w:rPr>
          <w:lang w:eastAsia="en-US"/>
        </w:rPr>
        <w:t>20</w:t>
      </w:r>
      <w:r w:rsidRPr="00610F9B">
        <w:rPr>
          <w:lang w:eastAsia="en-US"/>
        </w:rPr>
        <w:t>/2</w:t>
      </w:r>
      <w:r>
        <w:rPr>
          <w:lang w:eastAsia="en-US"/>
        </w:rPr>
        <w:t>1</w:t>
      </w:r>
      <w:r w:rsidRPr="00610F9B">
        <w:rPr>
          <w:lang w:eastAsia="en-US"/>
        </w:rPr>
        <w:t xml:space="preserve"> financial year to install equipment or run bike education, then acquit the grant. </w:t>
      </w:r>
    </w:p>
    <w:p w14:paraId="50E1910B" w14:textId="77777777" w:rsidR="00CD18BC" w:rsidRPr="003B7717" w:rsidRDefault="00CD18BC" w:rsidP="00CD18BC">
      <w:pPr>
        <w:tabs>
          <w:tab w:val="left" w:pos="426"/>
        </w:tabs>
        <w:ind w:left="720"/>
        <w:rPr>
          <w:lang w:eastAsia="en-US"/>
        </w:rPr>
      </w:pPr>
    </w:p>
    <w:p w14:paraId="6DE48EE1" w14:textId="77777777" w:rsidR="00CD18BC" w:rsidRPr="003B7717" w:rsidRDefault="00CD18BC" w:rsidP="00CD18BC">
      <w:pPr>
        <w:numPr>
          <w:ilvl w:val="0"/>
          <w:numId w:val="48"/>
        </w:numPr>
        <w:spacing w:before="0" w:after="0"/>
        <w:outlineLvl w:val="1"/>
        <w:rPr>
          <w:rFonts w:ascii="Arial Black" w:hAnsi="Arial Black"/>
          <w:b/>
          <w:bCs/>
          <w:color w:val="00B14C"/>
          <w:sz w:val="36"/>
          <w:szCs w:val="36"/>
          <w:lang w:eastAsia="en-US"/>
        </w:rPr>
      </w:pPr>
      <w:r w:rsidRPr="003B7717">
        <w:rPr>
          <w:rFonts w:ascii="Arial Black" w:hAnsi="Arial Black"/>
          <w:b/>
          <w:bCs/>
          <w:color w:val="00B14C"/>
          <w:sz w:val="36"/>
          <w:szCs w:val="36"/>
          <w:lang w:eastAsia="en-US"/>
        </w:rPr>
        <w:t xml:space="preserve">Acceptance and authorisation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0"/>
        <w:gridCol w:w="1430"/>
        <w:gridCol w:w="3121"/>
        <w:gridCol w:w="1559"/>
      </w:tblGrid>
      <w:tr w:rsidR="00CD18BC" w:rsidRPr="003B7717" w14:paraId="5E2D4FDF" w14:textId="77777777" w:rsidTr="0069643F">
        <w:trPr>
          <w:trHeight w:val="397"/>
        </w:trPr>
        <w:tc>
          <w:tcPr>
            <w:tcW w:w="9180" w:type="dxa"/>
            <w:gridSpan w:val="4"/>
            <w:tcBorders>
              <w:bottom w:val="nil"/>
            </w:tcBorders>
            <w:shd w:val="clear" w:color="auto" w:fill="00B050"/>
            <w:vAlign w:val="center"/>
          </w:tcPr>
          <w:p w14:paraId="744A3702" w14:textId="77777777" w:rsidR="00CD18BC" w:rsidRPr="003B7717" w:rsidRDefault="00CD18BC" w:rsidP="0069643F">
            <w:pPr>
              <w:spacing w:before="0" w:after="0"/>
              <w:rPr>
                <w:rFonts w:ascii="HelveticaNeueLT Std" w:hAnsi="HelveticaNeueLT Std"/>
                <w:b/>
                <w:bCs/>
                <w:color w:val="FFFFFF" w:themeColor="background1"/>
              </w:rPr>
            </w:pPr>
            <w:r w:rsidRPr="003B7717">
              <w:rPr>
                <w:rFonts w:ascii="HelveticaNeueLT Std" w:hAnsi="HelveticaNeueLT Std"/>
                <w:bCs/>
                <w:color w:val="FFFFFF" w:themeColor="background1"/>
              </w:rPr>
              <w:t>ACCEPTANCE</w:t>
            </w:r>
          </w:p>
        </w:tc>
      </w:tr>
      <w:tr w:rsidR="00CD18BC" w:rsidRPr="003B7717" w14:paraId="20D6DFCB" w14:textId="77777777" w:rsidTr="0069643F">
        <w:tc>
          <w:tcPr>
            <w:tcW w:w="3070" w:type="dxa"/>
            <w:tcBorders>
              <w:bottom w:val="nil"/>
              <w:right w:val="nil"/>
            </w:tcBorders>
            <w:tcMar>
              <w:top w:w="113" w:type="dxa"/>
            </w:tcMar>
          </w:tcPr>
          <w:p w14:paraId="0B5DF981" w14:textId="77777777" w:rsidR="00CD18BC" w:rsidRPr="003B7717" w:rsidRDefault="00CD18BC" w:rsidP="0069643F">
            <w:pPr>
              <w:spacing w:before="0" w:after="0"/>
              <w:rPr>
                <w:rFonts w:cstheme="minorBidi"/>
                <w:sz w:val="20"/>
                <w:szCs w:val="24"/>
                <w:lang w:eastAsia="en-US"/>
              </w:rPr>
            </w:pPr>
            <w:r w:rsidRPr="003B7717">
              <w:rPr>
                <w:rFonts w:cstheme="minorBidi"/>
                <w:sz w:val="20"/>
                <w:szCs w:val="24"/>
                <w:lang w:eastAsia="en-US"/>
              </w:rPr>
              <w:t>I agree to comply with the terms and Conditions, grant process and acquittal requirements stated above in this document.</w:t>
            </w:r>
          </w:p>
        </w:tc>
        <w:tc>
          <w:tcPr>
            <w:tcW w:w="1430" w:type="dxa"/>
            <w:tcBorders>
              <w:left w:val="nil"/>
              <w:bottom w:val="nil"/>
            </w:tcBorders>
            <w:tcMar>
              <w:top w:w="113" w:type="dxa"/>
            </w:tcMar>
          </w:tcPr>
          <w:p w14:paraId="2F397506" w14:textId="77777777" w:rsidR="00CD18BC" w:rsidRPr="003B7717" w:rsidRDefault="00CD18BC" w:rsidP="0069643F">
            <w:pPr>
              <w:spacing w:before="0" w:after="0"/>
              <w:jc w:val="both"/>
              <w:rPr>
                <w:rFonts w:cstheme="minorBidi"/>
                <w:b/>
                <w:bCs/>
                <w:sz w:val="20"/>
                <w:szCs w:val="24"/>
                <w:lang w:eastAsia="en-US"/>
              </w:rPr>
            </w:pPr>
          </w:p>
        </w:tc>
        <w:tc>
          <w:tcPr>
            <w:tcW w:w="3121" w:type="dxa"/>
            <w:tcBorders>
              <w:bottom w:val="nil"/>
              <w:right w:val="nil"/>
            </w:tcBorders>
            <w:tcMar>
              <w:top w:w="113" w:type="dxa"/>
            </w:tcMar>
          </w:tcPr>
          <w:p w14:paraId="4A4B32A2" w14:textId="77777777" w:rsidR="00CD18BC" w:rsidRPr="003B7717" w:rsidRDefault="00CD18BC" w:rsidP="0069643F">
            <w:pPr>
              <w:spacing w:before="0" w:after="0"/>
              <w:jc w:val="both"/>
              <w:rPr>
                <w:rFonts w:cstheme="minorBidi"/>
                <w:sz w:val="20"/>
                <w:szCs w:val="24"/>
                <w:lang w:eastAsia="en-US"/>
              </w:rPr>
            </w:pPr>
            <w:r w:rsidRPr="003B7717">
              <w:rPr>
                <w:rFonts w:cstheme="minorBidi"/>
                <w:sz w:val="20"/>
                <w:szCs w:val="24"/>
                <w:lang w:eastAsia="en-US"/>
              </w:rPr>
              <w:t>I agree to comply with the terms and Conditions, grant process and acquittal requirements stated above in this document.</w:t>
            </w:r>
          </w:p>
        </w:tc>
        <w:tc>
          <w:tcPr>
            <w:tcW w:w="1559" w:type="dxa"/>
            <w:tcBorders>
              <w:left w:val="nil"/>
              <w:bottom w:val="nil"/>
            </w:tcBorders>
            <w:tcMar>
              <w:top w:w="113" w:type="dxa"/>
            </w:tcMar>
          </w:tcPr>
          <w:p w14:paraId="41E24752" w14:textId="77777777" w:rsidR="00CD18BC" w:rsidRPr="003B7717" w:rsidRDefault="00CD18BC" w:rsidP="0069643F">
            <w:pPr>
              <w:spacing w:before="0" w:after="0"/>
              <w:jc w:val="both"/>
              <w:rPr>
                <w:rFonts w:cstheme="minorBidi"/>
                <w:b/>
                <w:bCs/>
                <w:sz w:val="20"/>
                <w:szCs w:val="24"/>
                <w:lang w:eastAsia="en-US"/>
              </w:rPr>
            </w:pPr>
          </w:p>
        </w:tc>
      </w:tr>
      <w:tr w:rsidR="00CD18BC" w:rsidRPr="003B7717" w14:paraId="1D31C679" w14:textId="77777777" w:rsidTr="0069643F">
        <w:tc>
          <w:tcPr>
            <w:tcW w:w="3070" w:type="dxa"/>
            <w:tcBorders>
              <w:top w:val="nil"/>
              <w:bottom w:val="nil"/>
              <w:right w:val="nil"/>
            </w:tcBorders>
          </w:tcPr>
          <w:p w14:paraId="6E5441C4" w14:textId="77777777" w:rsidR="00CD18BC" w:rsidRPr="003B7717" w:rsidRDefault="00CD18BC" w:rsidP="0069643F">
            <w:pPr>
              <w:spacing w:before="0" w:after="0"/>
              <w:jc w:val="both"/>
              <w:rPr>
                <w:rFonts w:cstheme="minorBidi"/>
                <w:sz w:val="20"/>
                <w:szCs w:val="24"/>
                <w:lang w:eastAsia="en-US"/>
              </w:rPr>
            </w:pPr>
          </w:p>
        </w:tc>
        <w:tc>
          <w:tcPr>
            <w:tcW w:w="1430" w:type="dxa"/>
            <w:tcBorders>
              <w:top w:val="nil"/>
              <w:left w:val="nil"/>
              <w:bottom w:val="nil"/>
            </w:tcBorders>
          </w:tcPr>
          <w:p w14:paraId="316BDFEF" w14:textId="77777777" w:rsidR="00CD18BC" w:rsidRPr="003B7717" w:rsidRDefault="00CD18BC" w:rsidP="0069643F">
            <w:pPr>
              <w:spacing w:before="0" w:after="0"/>
              <w:jc w:val="both"/>
              <w:rPr>
                <w:rFonts w:cstheme="minorBidi"/>
                <w:sz w:val="20"/>
                <w:szCs w:val="24"/>
                <w:lang w:eastAsia="en-US"/>
              </w:rPr>
            </w:pPr>
          </w:p>
        </w:tc>
        <w:tc>
          <w:tcPr>
            <w:tcW w:w="3121" w:type="dxa"/>
            <w:tcBorders>
              <w:top w:val="nil"/>
              <w:bottom w:val="nil"/>
              <w:right w:val="nil"/>
            </w:tcBorders>
          </w:tcPr>
          <w:p w14:paraId="127AA4AD" w14:textId="77777777" w:rsidR="00CD18BC" w:rsidRPr="003B7717" w:rsidRDefault="00CD18BC" w:rsidP="0069643F">
            <w:pPr>
              <w:spacing w:before="0" w:after="0"/>
              <w:jc w:val="both"/>
              <w:rPr>
                <w:rFonts w:cstheme="minorBidi"/>
                <w:sz w:val="20"/>
                <w:szCs w:val="24"/>
                <w:lang w:eastAsia="en-US"/>
              </w:rPr>
            </w:pPr>
          </w:p>
        </w:tc>
        <w:tc>
          <w:tcPr>
            <w:tcW w:w="1559" w:type="dxa"/>
            <w:tcBorders>
              <w:top w:val="nil"/>
              <w:left w:val="nil"/>
              <w:bottom w:val="nil"/>
            </w:tcBorders>
          </w:tcPr>
          <w:p w14:paraId="060C33F4" w14:textId="77777777" w:rsidR="00CD18BC" w:rsidRPr="003B7717" w:rsidRDefault="00CD18BC" w:rsidP="0069643F">
            <w:pPr>
              <w:spacing w:before="0" w:after="0"/>
              <w:jc w:val="both"/>
              <w:rPr>
                <w:rFonts w:cstheme="minorBidi"/>
                <w:sz w:val="20"/>
                <w:szCs w:val="24"/>
                <w:lang w:eastAsia="en-US"/>
              </w:rPr>
            </w:pPr>
          </w:p>
        </w:tc>
      </w:tr>
      <w:tr w:rsidR="00CD18BC" w:rsidRPr="003B7717" w14:paraId="5280D80A" w14:textId="77777777" w:rsidTr="0069643F">
        <w:tc>
          <w:tcPr>
            <w:tcW w:w="3070" w:type="dxa"/>
            <w:tcBorders>
              <w:top w:val="nil"/>
              <w:bottom w:val="nil"/>
              <w:right w:val="nil"/>
            </w:tcBorders>
          </w:tcPr>
          <w:p w14:paraId="1997D797" w14:textId="77777777" w:rsidR="00CD18BC" w:rsidRPr="003B7717" w:rsidRDefault="00CD18BC" w:rsidP="0069643F">
            <w:pPr>
              <w:tabs>
                <w:tab w:val="left" w:leader="dot" w:pos="2727"/>
                <w:tab w:val="center" w:pos="4320"/>
                <w:tab w:val="right" w:pos="8640"/>
              </w:tabs>
              <w:spacing w:before="0" w:after="0"/>
              <w:jc w:val="both"/>
              <w:rPr>
                <w:rFonts w:cstheme="minorBidi"/>
                <w:sz w:val="20"/>
                <w:szCs w:val="24"/>
                <w:lang w:eastAsia="en-US"/>
              </w:rPr>
            </w:pPr>
            <w:r w:rsidRPr="003B7717">
              <w:rPr>
                <w:rFonts w:cstheme="minorBidi"/>
                <w:sz w:val="20"/>
                <w:szCs w:val="24"/>
                <w:lang w:eastAsia="en-US"/>
              </w:rPr>
              <w:tab/>
            </w:r>
          </w:p>
        </w:tc>
        <w:tc>
          <w:tcPr>
            <w:tcW w:w="1430" w:type="dxa"/>
            <w:tcBorders>
              <w:top w:val="nil"/>
              <w:left w:val="nil"/>
              <w:bottom w:val="nil"/>
            </w:tcBorders>
          </w:tcPr>
          <w:p w14:paraId="71368834" w14:textId="77777777" w:rsidR="00CD18BC" w:rsidRPr="003B7717" w:rsidRDefault="00CD18BC" w:rsidP="0069643F">
            <w:pPr>
              <w:spacing w:before="0" w:after="0"/>
              <w:jc w:val="both"/>
              <w:rPr>
                <w:rFonts w:cstheme="minorBidi"/>
                <w:sz w:val="20"/>
                <w:szCs w:val="24"/>
                <w:lang w:eastAsia="en-US"/>
              </w:rPr>
            </w:pPr>
            <w:r w:rsidRPr="003B7717">
              <w:rPr>
                <w:rFonts w:cstheme="minorBidi"/>
                <w:sz w:val="20"/>
                <w:szCs w:val="24"/>
                <w:lang w:eastAsia="en-US"/>
              </w:rPr>
              <w:t>/     /</w:t>
            </w:r>
          </w:p>
          <w:p w14:paraId="5414369D" w14:textId="77777777" w:rsidR="00CD18BC" w:rsidRPr="003B7717" w:rsidRDefault="00CD18BC" w:rsidP="0069643F">
            <w:pPr>
              <w:spacing w:before="0" w:after="0"/>
              <w:jc w:val="both"/>
              <w:rPr>
                <w:rFonts w:cstheme="minorBidi"/>
                <w:sz w:val="20"/>
                <w:szCs w:val="24"/>
                <w:lang w:eastAsia="en-US"/>
              </w:rPr>
            </w:pPr>
          </w:p>
        </w:tc>
        <w:tc>
          <w:tcPr>
            <w:tcW w:w="3121" w:type="dxa"/>
            <w:tcBorders>
              <w:top w:val="nil"/>
              <w:bottom w:val="nil"/>
              <w:right w:val="nil"/>
            </w:tcBorders>
          </w:tcPr>
          <w:p w14:paraId="26800B77" w14:textId="77777777" w:rsidR="00CD18BC" w:rsidRPr="003B7717" w:rsidRDefault="00CD18BC" w:rsidP="0069643F">
            <w:pPr>
              <w:tabs>
                <w:tab w:val="left" w:leader="dot" w:pos="2727"/>
                <w:tab w:val="center" w:pos="4320"/>
                <w:tab w:val="right" w:pos="8640"/>
              </w:tabs>
              <w:spacing w:before="0" w:after="0"/>
              <w:jc w:val="both"/>
              <w:rPr>
                <w:rFonts w:cstheme="minorBidi"/>
                <w:sz w:val="20"/>
                <w:szCs w:val="24"/>
                <w:lang w:eastAsia="en-US"/>
              </w:rPr>
            </w:pPr>
            <w:r w:rsidRPr="003B7717">
              <w:rPr>
                <w:rFonts w:cstheme="minorBidi"/>
                <w:sz w:val="20"/>
                <w:szCs w:val="24"/>
                <w:lang w:eastAsia="en-US"/>
              </w:rPr>
              <w:tab/>
            </w:r>
          </w:p>
        </w:tc>
        <w:tc>
          <w:tcPr>
            <w:tcW w:w="1559" w:type="dxa"/>
            <w:tcBorders>
              <w:top w:val="nil"/>
              <w:left w:val="nil"/>
              <w:bottom w:val="nil"/>
            </w:tcBorders>
          </w:tcPr>
          <w:p w14:paraId="19449353" w14:textId="77777777" w:rsidR="00CD18BC" w:rsidRPr="003B7717" w:rsidRDefault="00CD18BC" w:rsidP="0069643F">
            <w:pPr>
              <w:spacing w:before="0" w:after="0"/>
              <w:jc w:val="both"/>
              <w:rPr>
                <w:rFonts w:cstheme="minorBidi"/>
                <w:sz w:val="20"/>
                <w:szCs w:val="24"/>
                <w:lang w:eastAsia="en-US"/>
              </w:rPr>
            </w:pPr>
            <w:r w:rsidRPr="003B7717">
              <w:rPr>
                <w:rFonts w:cstheme="minorBidi"/>
                <w:sz w:val="20"/>
                <w:szCs w:val="24"/>
                <w:lang w:eastAsia="en-US"/>
              </w:rPr>
              <w:t>/     /</w:t>
            </w:r>
          </w:p>
          <w:p w14:paraId="76D48861" w14:textId="77777777" w:rsidR="00CD18BC" w:rsidRPr="003B7717" w:rsidRDefault="00CD18BC" w:rsidP="0069643F">
            <w:pPr>
              <w:spacing w:before="0" w:after="0"/>
              <w:jc w:val="both"/>
              <w:rPr>
                <w:rFonts w:cstheme="minorBidi"/>
                <w:sz w:val="20"/>
                <w:szCs w:val="24"/>
                <w:lang w:eastAsia="en-US"/>
              </w:rPr>
            </w:pPr>
          </w:p>
        </w:tc>
      </w:tr>
      <w:tr w:rsidR="00CD18BC" w:rsidRPr="003B7717" w14:paraId="401421FE" w14:textId="77777777" w:rsidTr="0069643F">
        <w:trPr>
          <w:trHeight w:val="363"/>
        </w:trPr>
        <w:tc>
          <w:tcPr>
            <w:tcW w:w="3070" w:type="dxa"/>
            <w:tcBorders>
              <w:top w:val="nil"/>
              <w:bottom w:val="nil"/>
              <w:right w:val="nil"/>
            </w:tcBorders>
            <w:vAlign w:val="center"/>
          </w:tcPr>
          <w:p w14:paraId="33ECD991"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School Principal</w:t>
            </w:r>
          </w:p>
          <w:p w14:paraId="206352AA" w14:textId="77777777" w:rsidR="00CD18BC" w:rsidRPr="003B7717" w:rsidRDefault="00CD18BC" w:rsidP="0069643F">
            <w:pPr>
              <w:spacing w:before="0" w:after="0"/>
              <w:jc w:val="both"/>
              <w:rPr>
                <w:rFonts w:cstheme="minorBidi"/>
                <w:sz w:val="16"/>
                <w:szCs w:val="24"/>
                <w:lang w:eastAsia="en-US"/>
              </w:rPr>
            </w:pPr>
          </w:p>
          <w:p w14:paraId="1D670612" w14:textId="77777777" w:rsidR="00CD18BC" w:rsidRPr="003B7717" w:rsidRDefault="00CD18BC" w:rsidP="0069643F">
            <w:pPr>
              <w:spacing w:before="0" w:after="0"/>
              <w:jc w:val="both"/>
              <w:rPr>
                <w:rFonts w:cstheme="minorBidi"/>
                <w:sz w:val="16"/>
                <w:szCs w:val="24"/>
                <w:lang w:eastAsia="en-US"/>
              </w:rPr>
            </w:pPr>
          </w:p>
        </w:tc>
        <w:tc>
          <w:tcPr>
            <w:tcW w:w="1430" w:type="dxa"/>
            <w:tcBorders>
              <w:top w:val="nil"/>
              <w:left w:val="nil"/>
              <w:bottom w:val="nil"/>
            </w:tcBorders>
            <w:vAlign w:val="center"/>
          </w:tcPr>
          <w:p w14:paraId="1460B0DD"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Date</w:t>
            </w:r>
          </w:p>
          <w:p w14:paraId="5C6DDD55" w14:textId="77777777" w:rsidR="00CD18BC" w:rsidRPr="003B7717" w:rsidRDefault="00CD18BC" w:rsidP="0069643F">
            <w:pPr>
              <w:spacing w:before="0" w:after="0"/>
              <w:jc w:val="both"/>
              <w:rPr>
                <w:rFonts w:cstheme="minorBidi"/>
                <w:sz w:val="16"/>
                <w:szCs w:val="24"/>
                <w:lang w:eastAsia="en-US"/>
              </w:rPr>
            </w:pPr>
          </w:p>
        </w:tc>
        <w:tc>
          <w:tcPr>
            <w:tcW w:w="3121" w:type="dxa"/>
            <w:tcBorders>
              <w:top w:val="nil"/>
              <w:bottom w:val="nil"/>
              <w:right w:val="nil"/>
            </w:tcBorders>
            <w:vAlign w:val="center"/>
          </w:tcPr>
          <w:p w14:paraId="7DD0F7EB"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School grant co-ordinator</w:t>
            </w:r>
          </w:p>
          <w:p w14:paraId="54C3DDBE" w14:textId="77777777" w:rsidR="00CD18BC" w:rsidRPr="003B7717" w:rsidRDefault="00CD18BC" w:rsidP="0069643F">
            <w:pPr>
              <w:spacing w:before="0" w:after="0"/>
              <w:jc w:val="both"/>
              <w:rPr>
                <w:rFonts w:cstheme="minorBidi"/>
                <w:sz w:val="16"/>
                <w:szCs w:val="24"/>
                <w:lang w:eastAsia="en-US"/>
              </w:rPr>
            </w:pPr>
          </w:p>
        </w:tc>
        <w:tc>
          <w:tcPr>
            <w:tcW w:w="1559" w:type="dxa"/>
            <w:tcBorders>
              <w:top w:val="nil"/>
              <w:left w:val="nil"/>
              <w:bottom w:val="nil"/>
            </w:tcBorders>
            <w:vAlign w:val="center"/>
          </w:tcPr>
          <w:p w14:paraId="791EA719"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Date</w:t>
            </w:r>
          </w:p>
          <w:p w14:paraId="27FD6B8F" w14:textId="77777777" w:rsidR="00CD18BC" w:rsidRPr="003B7717" w:rsidRDefault="00CD18BC" w:rsidP="0069643F">
            <w:pPr>
              <w:spacing w:before="0" w:after="0"/>
              <w:jc w:val="both"/>
              <w:rPr>
                <w:rFonts w:cstheme="minorBidi"/>
                <w:sz w:val="16"/>
                <w:szCs w:val="24"/>
                <w:lang w:eastAsia="en-US"/>
              </w:rPr>
            </w:pPr>
          </w:p>
        </w:tc>
      </w:tr>
      <w:tr w:rsidR="00CD18BC" w:rsidRPr="003B7717" w14:paraId="0A3B7C14" w14:textId="77777777" w:rsidTr="0069643F">
        <w:trPr>
          <w:trHeight w:val="363"/>
        </w:trPr>
        <w:tc>
          <w:tcPr>
            <w:tcW w:w="3070" w:type="dxa"/>
            <w:tcBorders>
              <w:top w:val="nil"/>
              <w:bottom w:val="nil"/>
              <w:right w:val="nil"/>
            </w:tcBorders>
            <w:vAlign w:val="center"/>
          </w:tcPr>
          <w:p w14:paraId="5F68ED54" w14:textId="77777777" w:rsidR="00CD18BC" w:rsidRPr="003B7717" w:rsidRDefault="00CD18BC" w:rsidP="0069643F">
            <w:pPr>
              <w:spacing w:before="0" w:after="0"/>
              <w:jc w:val="both"/>
              <w:rPr>
                <w:rFonts w:cstheme="minorBidi"/>
                <w:sz w:val="16"/>
                <w:szCs w:val="24"/>
                <w:lang w:eastAsia="en-US"/>
              </w:rPr>
            </w:pPr>
          </w:p>
        </w:tc>
        <w:tc>
          <w:tcPr>
            <w:tcW w:w="1430" w:type="dxa"/>
            <w:tcBorders>
              <w:top w:val="nil"/>
              <w:left w:val="nil"/>
              <w:bottom w:val="nil"/>
            </w:tcBorders>
            <w:vAlign w:val="center"/>
          </w:tcPr>
          <w:p w14:paraId="5765AA79" w14:textId="77777777" w:rsidR="00CD18BC" w:rsidRPr="003B7717" w:rsidRDefault="00CD18BC" w:rsidP="0069643F">
            <w:pPr>
              <w:spacing w:before="0" w:after="0"/>
              <w:jc w:val="both"/>
              <w:rPr>
                <w:rFonts w:cstheme="minorBidi"/>
                <w:sz w:val="16"/>
                <w:szCs w:val="24"/>
                <w:lang w:eastAsia="en-US"/>
              </w:rPr>
            </w:pPr>
          </w:p>
        </w:tc>
        <w:tc>
          <w:tcPr>
            <w:tcW w:w="3121" w:type="dxa"/>
            <w:tcBorders>
              <w:top w:val="nil"/>
              <w:bottom w:val="nil"/>
              <w:right w:val="nil"/>
            </w:tcBorders>
            <w:vAlign w:val="center"/>
          </w:tcPr>
          <w:p w14:paraId="7249C091" w14:textId="77777777" w:rsidR="00CD18BC" w:rsidRPr="003B7717" w:rsidRDefault="00CD18BC" w:rsidP="0069643F">
            <w:pPr>
              <w:spacing w:before="0" w:after="0"/>
              <w:jc w:val="both"/>
              <w:rPr>
                <w:rFonts w:cstheme="minorBidi"/>
                <w:sz w:val="16"/>
                <w:szCs w:val="24"/>
                <w:lang w:eastAsia="en-US"/>
              </w:rPr>
            </w:pPr>
          </w:p>
        </w:tc>
        <w:tc>
          <w:tcPr>
            <w:tcW w:w="1559" w:type="dxa"/>
            <w:tcBorders>
              <w:top w:val="nil"/>
              <w:left w:val="nil"/>
              <w:bottom w:val="nil"/>
            </w:tcBorders>
            <w:vAlign w:val="center"/>
          </w:tcPr>
          <w:p w14:paraId="126D6800" w14:textId="77777777" w:rsidR="00CD18BC" w:rsidRPr="003B7717" w:rsidRDefault="00CD18BC" w:rsidP="0069643F">
            <w:pPr>
              <w:spacing w:before="0" w:after="0"/>
              <w:jc w:val="both"/>
              <w:rPr>
                <w:rFonts w:cstheme="minorBidi"/>
                <w:sz w:val="16"/>
                <w:szCs w:val="24"/>
                <w:lang w:eastAsia="en-US"/>
              </w:rPr>
            </w:pPr>
          </w:p>
        </w:tc>
      </w:tr>
      <w:tr w:rsidR="00CD18BC" w:rsidRPr="003B7717" w14:paraId="2F38F434" w14:textId="77777777" w:rsidTr="0069643F">
        <w:trPr>
          <w:trHeight w:val="363"/>
        </w:trPr>
        <w:tc>
          <w:tcPr>
            <w:tcW w:w="3070" w:type="dxa"/>
            <w:tcBorders>
              <w:top w:val="nil"/>
              <w:bottom w:val="nil"/>
              <w:right w:val="nil"/>
            </w:tcBorders>
            <w:vAlign w:val="center"/>
          </w:tcPr>
          <w:p w14:paraId="2713C7F6"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w:t>
            </w:r>
          </w:p>
        </w:tc>
        <w:tc>
          <w:tcPr>
            <w:tcW w:w="1430" w:type="dxa"/>
            <w:tcBorders>
              <w:top w:val="nil"/>
              <w:left w:val="nil"/>
              <w:bottom w:val="nil"/>
            </w:tcBorders>
            <w:vAlign w:val="center"/>
          </w:tcPr>
          <w:p w14:paraId="3CEAE0CA"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w:t>
            </w:r>
          </w:p>
        </w:tc>
        <w:tc>
          <w:tcPr>
            <w:tcW w:w="3121" w:type="dxa"/>
            <w:tcBorders>
              <w:top w:val="nil"/>
              <w:bottom w:val="nil"/>
              <w:right w:val="nil"/>
            </w:tcBorders>
            <w:vAlign w:val="center"/>
          </w:tcPr>
          <w:p w14:paraId="19BE769C"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w:t>
            </w:r>
          </w:p>
        </w:tc>
        <w:tc>
          <w:tcPr>
            <w:tcW w:w="1559" w:type="dxa"/>
            <w:tcBorders>
              <w:top w:val="nil"/>
              <w:left w:val="nil"/>
              <w:bottom w:val="nil"/>
            </w:tcBorders>
            <w:vAlign w:val="center"/>
          </w:tcPr>
          <w:p w14:paraId="3AD8EE41"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w:t>
            </w:r>
          </w:p>
        </w:tc>
      </w:tr>
      <w:tr w:rsidR="00CD18BC" w:rsidRPr="003B7717" w14:paraId="454885ED" w14:textId="77777777" w:rsidTr="0069643F">
        <w:trPr>
          <w:trHeight w:val="363"/>
        </w:trPr>
        <w:tc>
          <w:tcPr>
            <w:tcW w:w="3070" w:type="dxa"/>
            <w:tcBorders>
              <w:top w:val="nil"/>
              <w:right w:val="nil"/>
            </w:tcBorders>
            <w:vAlign w:val="center"/>
          </w:tcPr>
          <w:p w14:paraId="36FD3865"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Email address</w:t>
            </w:r>
          </w:p>
        </w:tc>
        <w:tc>
          <w:tcPr>
            <w:tcW w:w="1430" w:type="dxa"/>
            <w:tcBorders>
              <w:top w:val="nil"/>
              <w:left w:val="nil"/>
            </w:tcBorders>
            <w:vAlign w:val="center"/>
          </w:tcPr>
          <w:p w14:paraId="2B695BCD"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Phone</w:t>
            </w:r>
          </w:p>
        </w:tc>
        <w:tc>
          <w:tcPr>
            <w:tcW w:w="3121" w:type="dxa"/>
            <w:tcBorders>
              <w:top w:val="nil"/>
              <w:right w:val="nil"/>
            </w:tcBorders>
            <w:vAlign w:val="center"/>
          </w:tcPr>
          <w:p w14:paraId="03F38A8A"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Email address</w:t>
            </w:r>
          </w:p>
        </w:tc>
        <w:tc>
          <w:tcPr>
            <w:tcW w:w="1559" w:type="dxa"/>
            <w:tcBorders>
              <w:top w:val="nil"/>
              <w:left w:val="nil"/>
            </w:tcBorders>
            <w:vAlign w:val="center"/>
          </w:tcPr>
          <w:p w14:paraId="3116730D" w14:textId="77777777" w:rsidR="00CD18BC" w:rsidRPr="003B7717" w:rsidRDefault="00CD18BC" w:rsidP="0069643F">
            <w:pPr>
              <w:spacing w:before="0" w:after="0"/>
              <w:jc w:val="both"/>
              <w:rPr>
                <w:rFonts w:cstheme="minorBidi"/>
                <w:sz w:val="16"/>
                <w:szCs w:val="24"/>
                <w:lang w:eastAsia="en-US"/>
              </w:rPr>
            </w:pPr>
            <w:r w:rsidRPr="003B7717">
              <w:rPr>
                <w:rFonts w:cstheme="minorBidi"/>
                <w:sz w:val="16"/>
                <w:szCs w:val="24"/>
                <w:lang w:eastAsia="en-US"/>
              </w:rPr>
              <w:t>Phone</w:t>
            </w:r>
          </w:p>
        </w:tc>
      </w:tr>
    </w:tbl>
    <w:p w14:paraId="0A46A486" w14:textId="77777777" w:rsidR="00CD18BC" w:rsidRDefault="00CD18BC" w:rsidP="00CD18BC"/>
    <w:p w14:paraId="532270D6" w14:textId="77777777" w:rsidR="00CD18BC" w:rsidRDefault="00CD18BC" w:rsidP="00CD18BC">
      <w:pPr>
        <w:rPr>
          <w:lang w:eastAsia="en-US"/>
        </w:rPr>
      </w:pPr>
    </w:p>
    <w:p w14:paraId="3E1AB113" w14:textId="2B9B117F" w:rsidR="00E62680" w:rsidRDefault="00E62680" w:rsidP="003B7780"/>
    <w:p w14:paraId="76FAFCFE" w14:textId="6880C461" w:rsidR="00756E1A" w:rsidRDefault="00756E1A" w:rsidP="003B7780"/>
    <w:p w14:paraId="2EFA9CA0" w14:textId="77777777" w:rsidR="00756E1A" w:rsidRDefault="00756E1A" w:rsidP="003B7780"/>
    <w:p w14:paraId="3E376346" w14:textId="24AD8C65" w:rsidR="00E62680" w:rsidRDefault="00E62680" w:rsidP="003B7780"/>
    <w:p w14:paraId="42E7E250" w14:textId="286E8A61" w:rsidR="00E62680" w:rsidRPr="00E62680" w:rsidRDefault="00E62680" w:rsidP="00E62680">
      <w:pPr>
        <w:pStyle w:val="Heading2"/>
      </w:pPr>
      <w:r w:rsidRPr="00E62680">
        <w:t xml:space="preserve">Appendix 3: Place-Making Initiative </w:t>
      </w:r>
      <w:r w:rsidR="00756E1A">
        <w:t xml:space="preserve">Application &amp; </w:t>
      </w:r>
      <w:r w:rsidRPr="00E62680">
        <w:t xml:space="preserve">Acquittal </w:t>
      </w:r>
    </w:p>
    <w:p w14:paraId="054D93E1" w14:textId="0C679A8B" w:rsidR="00756E1A" w:rsidRDefault="00756E1A" w:rsidP="00E62680">
      <w:pPr>
        <w:widowControl w:val="0"/>
        <w:autoSpaceDE w:val="0"/>
        <w:autoSpaceDN w:val="0"/>
        <w:adjustRightInd w:val="0"/>
        <w:spacing w:after="60"/>
        <w:rPr>
          <w:lang w:eastAsia="en-US"/>
        </w:rPr>
      </w:pPr>
      <w:r>
        <w:rPr>
          <w:b/>
          <w:bCs/>
          <w:color w:val="00B050"/>
          <w:sz w:val="24"/>
          <w:szCs w:val="24"/>
        </w:rPr>
        <w:t>Part one</w:t>
      </w:r>
      <w:r>
        <w:rPr>
          <w:lang w:eastAsia="en-US"/>
        </w:rPr>
        <w:t>:</w:t>
      </w:r>
    </w:p>
    <w:p w14:paraId="3670C95A" w14:textId="2DB2C8A5" w:rsidR="00E62680" w:rsidRPr="00E62680" w:rsidRDefault="00756E1A" w:rsidP="00E62680">
      <w:pPr>
        <w:widowControl w:val="0"/>
        <w:autoSpaceDE w:val="0"/>
        <w:autoSpaceDN w:val="0"/>
        <w:adjustRightInd w:val="0"/>
        <w:spacing w:after="60"/>
        <w:rPr>
          <w:b/>
          <w:bCs/>
          <w:color w:val="00B050"/>
          <w:sz w:val="24"/>
          <w:szCs w:val="24"/>
        </w:rPr>
      </w:pPr>
      <w:r w:rsidRPr="00756E1A">
        <w:rPr>
          <w:b/>
          <w:lang w:eastAsia="en-US"/>
        </w:rPr>
        <w:t xml:space="preserve">This section must be completed </w:t>
      </w:r>
      <w:r w:rsidR="00E62D1B">
        <w:rPr>
          <w:b/>
          <w:lang w:eastAsia="en-US"/>
        </w:rPr>
        <w:t xml:space="preserve">by the School grant coordinator </w:t>
      </w:r>
      <w:r w:rsidRPr="00756E1A">
        <w:rPr>
          <w:b/>
          <w:lang w:eastAsia="en-US"/>
        </w:rPr>
        <w:t>and returned to the Your Move School team, prior to initiative taking place.</w:t>
      </w:r>
    </w:p>
    <w:p w14:paraId="69FBDA74" w14:textId="6BD7E904" w:rsidR="00E62680" w:rsidRPr="00E62680" w:rsidRDefault="00E62680" w:rsidP="00E62680">
      <w:pPr>
        <w:widowControl w:val="0"/>
        <w:autoSpaceDE w:val="0"/>
        <w:autoSpaceDN w:val="0"/>
        <w:adjustRightInd w:val="0"/>
        <w:spacing w:after="60"/>
        <w:rPr>
          <w:b/>
          <w:bCs/>
          <w:color w:val="00B050"/>
          <w:sz w:val="24"/>
          <w:szCs w:val="24"/>
        </w:rPr>
      </w:pPr>
      <w:bookmarkStart w:id="4" w:name="_Hlk43208323"/>
      <w:r w:rsidRPr="00E62680">
        <w:rPr>
          <w:b/>
          <w:bCs/>
          <w:color w:val="00B050"/>
          <w:sz w:val="24"/>
          <w:szCs w:val="24"/>
        </w:rPr>
        <w:t xml:space="preserve">Name of </w:t>
      </w:r>
      <w:r>
        <w:rPr>
          <w:b/>
          <w:bCs/>
          <w:color w:val="00B050"/>
          <w:sz w:val="24"/>
          <w:szCs w:val="24"/>
        </w:rPr>
        <w:t>School</w:t>
      </w:r>
    </w:p>
    <w:tbl>
      <w:tblPr>
        <w:tblStyle w:val="TableGrid"/>
        <w:tblW w:w="10065" w:type="dxa"/>
        <w:tblInd w:w="108" w:type="dxa"/>
        <w:tblLook w:val="04A0" w:firstRow="1" w:lastRow="0" w:firstColumn="1" w:lastColumn="0" w:noHBand="0" w:noVBand="1"/>
      </w:tblPr>
      <w:tblGrid>
        <w:gridCol w:w="10065"/>
      </w:tblGrid>
      <w:tr w:rsidR="00E62680" w:rsidRPr="0082442F" w14:paraId="235A34BF" w14:textId="77777777" w:rsidTr="0069643F">
        <w:tc>
          <w:tcPr>
            <w:tcW w:w="10065" w:type="dxa"/>
          </w:tcPr>
          <w:p w14:paraId="43E42B34" w14:textId="77777777" w:rsidR="00E62680" w:rsidRPr="00D41768" w:rsidRDefault="00E62680" w:rsidP="0069643F">
            <w:pPr>
              <w:widowControl w:val="0"/>
              <w:autoSpaceDE w:val="0"/>
              <w:autoSpaceDN w:val="0"/>
              <w:adjustRightInd w:val="0"/>
            </w:pPr>
          </w:p>
        </w:tc>
      </w:tr>
    </w:tbl>
    <w:bookmarkEnd w:id="4"/>
    <w:p w14:paraId="3BC58967" w14:textId="55C8A60A" w:rsidR="00756E1A" w:rsidRPr="00E62680" w:rsidRDefault="00756E1A" w:rsidP="00756E1A">
      <w:pPr>
        <w:widowControl w:val="0"/>
        <w:autoSpaceDE w:val="0"/>
        <w:autoSpaceDN w:val="0"/>
        <w:adjustRightInd w:val="0"/>
        <w:spacing w:after="60"/>
        <w:rPr>
          <w:b/>
          <w:bCs/>
          <w:color w:val="00B050"/>
          <w:sz w:val="24"/>
          <w:szCs w:val="24"/>
        </w:rPr>
      </w:pPr>
      <w:r>
        <w:rPr>
          <w:b/>
          <w:bCs/>
          <w:color w:val="00B050"/>
          <w:sz w:val="24"/>
          <w:szCs w:val="24"/>
        </w:rPr>
        <w:t>School contact</w:t>
      </w:r>
    </w:p>
    <w:tbl>
      <w:tblPr>
        <w:tblStyle w:val="TableGrid"/>
        <w:tblW w:w="10065" w:type="dxa"/>
        <w:tblInd w:w="108" w:type="dxa"/>
        <w:tblLook w:val="04A0" w:firstRow="1" w:lastRow="0" w:firstColumn="1" w:lastColumn="0" w:noHBand="0" w:noVBand="1"/>
      </w:tblPr>
      <w:tblGrid>
        <w:gridCol w:w="10065"/>
      </w:tblGrid>
      <w:tr w:rsidR="00756E1A" w:rsidRPr="0082442F" w14:paraId="216E174A" w14:textId="77777777" w:rsidTr="0069643F">
        <w:tc>
          <w:tcPr>
            <w:tcW w:w="10065" w:type="dxa"/>
          </w:tcPr>
          <w:p w14:paraId="24350784" w14:textId="77777777" w:rsidR="00756E1A" w:rsidRPr="00D41768" w:rsidRDefault="00756E1A" w:rsidP="0069643F">
            <w:pPr>
              <w:widowControl w:val="0"/>
              <w:autoSpaceDE w:val="0"/>
              <w:autoSpaceDN w:val="0"/>
              <w:adjustRightInd w:val="0"/>
            </w:pPr>
          </w:p>
        </w:tc>
      </w:tr>
    </w:tbl>
    <w:p w14:paraId="20C3F8A4" w14:textId="77777777" w:rsidR="00756E1A" w:rsidRDefault="00756E1A" w:rsidP="00756E1A">
      <w:pPr>
        <w:widowControl w:val="0"/>
        <w:autoSpaceDE w:val="0"/>
        <w:autoSpaceDN w:val="0"/>
        <w:adjustRightInd w:val="0"/>
        <w:rPr>
          <w:b/>
          <w:color w:val="00B050"/>
          <w:sz w:val="24"/>
          <w:szCs w:val="24"/>
        </w:rPr>
      </w:pPr>
    </w:p>
    <w:p w14:paraId="0283EF4F" w14:textId="25C2FF46" w:rsidR="00756E1A" w:rsidRPr="00E62680" w:rsidRDefault="00756E1A" w:rsidP="00756E1A">
      <w:pPr>
        <w:widowControl w:val="0"/>
        <w:autoSpaceDE w:val="0"/>
        <w:autoSpaceDN w:val="0"/>
        <w:adjustRightInd w:val="0"/>
        <w:rPr>
          <w:b/>
          <w:color w:val="00B050"/>
          <w:sz w:val="24"/>
          <w:szCs w:val="24"/>
        </w:rPr>
      </w:pPr>
      <w:r>
        <w:rPr>
          <w:b/>
          <w:color w:val="00B050"/>
          <w:sz w:val="24"/>
          <w:szCs w:val="24"/>
        </w:rPr>
        <w:t>Initiative</w:t>
      </w:r>
      <w:r w:rsidRPr="00E62680">
        <w:rPr>
          <w:b/>
          <w:color w:val="00B050"/>
          <w:sz w:val="24"/>
          <w:szCs w:val="24"/>
        </w:rPr>
        <w:t xml:space="preserve"> </w:t>
      </w:r>
      <w:r>
        <w:rPr>
          <w:b/>
          <w:color w:val="00B050"/>
          <w:sz w:val="24"/>
          <w:szCs w:val="24"/>
        </w:rPr>
        <w:t>Description</w:t>
      </w:r>
      <w:r w:rsidRPr="00E62680">
        <w:rPr>
          <w:b/>
          <w:color w:val="00B050"/>
          <w:sz w:val="24"/>
          <w:szCs w:val="24"/>
        </w:rPr>
        <w:t>:</w:t>
      </w:r>
    </w:p>
    <w:tbl>
      <w:tblPr>
        <w:tblStyle w:val="TableGrid"/>
        <w:tblW w:w="10065" w:type="dxa"/>
        <w:tblInd w:w="108" w:type="dxa"/>
        <w:tblLook w:val="04A0" w:firstRow="1" w:lastRow="0" w:firstColumn="1" w:lastColumn="0" w:noHBand="0" w:noVBand="1"/>
      </w:tblPr>
      <w:tblGrid>
        <w:gridCol w:w="10065"/>
      </w:tblGrid>
      <w:tr w:rsidR="00756E1A" w:rsidRPr="0082442F" w14:paraId="24A98242" w14:textId="77777777" w:rsidTr="0069643F">
        <w:tc>
          <w:tcPr>
            <w:tcW w:w="10065" w:type="dxa"/>
          </w:tcPr>
          <w:p w14:paraId="1A805263" w14:textId="77777777" w:rsidR="00756E1A" w:rsidRDefault="00756E1A" w:rsidP="0069643F">
            <w:pPr>
              <w:widowControl w:val="0"/>
              <w:autoSpaceDE w:val="0"/>
              <w:autoSpaceDN w:val="0"/>
              <w:adjustRightInd w:val="0"/>
            </w:pPr>
          </w:p>
          <w:p w14:paraId="47E56BA5" w14:textId="77777777" w:rsidR="00756E1A" w:rsidRDefault="00756E1A" w:rsidP="0069643F">
            <w:pPr>
              <w:widowControl w:val="0"/>
              <w:autoSpaceDE w:val="0"/>
              <w:autoSpaceDN w:val="0"/>
              <w:adjustRightInd w:val="0"/>
            </w:pPr>
          </w:p>
          <w:p w14:paraId="475F74F4" w14:textId="77777777" w:rsidR="00756E1A" w:rsidRDefault="00756E1A" w:rsidP="0069643F">
            <w:pPr>
              <w:widowControl w:val="0"/>
              <w:autoSpaceDE w:val="0"/>
              <w:autoSpaceDN w:val="0"/>
              <w:adjustRightInd w:val="0"/>
            </w:pPr>
          </w:p>
          <w:p w14:paraId="34169094" w14:textId="77777777" w:rsidR="00756E1A" w:rsidRDefault="00756E1A" w:rsidP="0069643F">
            <w:pPr>
              <w:widowControl w:val="0"/>
              <w:autoSpaceDE w:val="0"/>
              <w:autoSpaceDN w:val="0"/>
              <w:adjustRightInd w:val="0"/>
            </w:pPr>
          </w:p>
          <w:p w14:paraId="60B552BC" w14:textId="77777777" w:rsidR="00756E1A" w:rsidRDefault="00756E1A" w:rsidP="0069643F">
            <w:pPr>
              <w:widowControl w:val="0"/>
              <w:autoSpaceDE w:val="0"/>
              <w:autoSpaceDN w:val="0"/>
              <w:adjustRightInd w:val="0"/>
            </w:pPr>
          </w:p>
          <w:p w14:paraId="2733CF63" w14:textId="77777777" w:rsidR="00756E1A" w:rsidRDefault="00756E1A" w:rsidP="0069643F">
            <w:pPr>
              <w:widowControl w:val="0"/>
              <w:autoSpaceDE w:val="0"/>
              <w:autoSpaceDN w:val="0"/>
              <w:adjustRightInd w:val="0"/>
            </w:pPr>
          </w:p>
          <w:p w14:paraId="09A7E1AF" w14:textId="77777777" w:rsidR="00756E1A" w:rsidRDefault="00756E1A" w:rsidP="0069643F">
            <w:pPr>
              <w:widowControl w:val="0"/>
              <w:autoSpaceDE w:val="0"/>
              <w:autoSpaceDN w:val="0"/>
              <w:adjustRightInd w:val="0"/>
            </w:pPr>
          </w:p>
          <w:p w14:paraId="0889AC74" w14:textId="77777777" w:rsidR="00756E1A" w:rsidRPr="00D41768" w:rsidRDefault="00756E1A" w:rsidP="0069643F">
            <w:pPr>
              <w:widowControl w:val="0"/>
              <w:autoSpaceDE w:val="0"/>
              <w:autoSpaceDN w:val="0"/>
              <w:adjustRightInd w:val="0"/>
            </w:pPr>
          </w:p>
        </w:tc>
      </w:tr>
    </w:tbl>
    <w:p w14:paraId="0A56D5A8" w14:textId="77777777" w:rsidR="00756E1A" w:rsidRDefault="00756E1A" w:rsidP="00E62680">
      <w:pPr>
        <w:widowControl w:val="0"/>
        <w:autoSpaceDE w:val="0"/>
        <w:autoSpaceDN w:val="0"/>
        <w:adjustRightInd w:val="0"/>
        <w:rPr>
          <w:b/>
          <w:color w:val="00B050"/>
          <w:sz w:val="24"/>
          <w:szCs w:val="24"/>
        </w:rPr>
      </w:pPr>
    </w:p>
    <w:p w14:paraId="44370F91" w14:textId="2F07B82E" w:rsidR="00E62680" w:rsidRDefault="00756E1A" w:rsidP="00E62680">
      <w:pPr>
        <w:widowControl w:val="0"/>
        <w:autoSpaceDE w:val="0"/>
        <w:autoSpaceDN w:val="0"/>
        <w:adjustRightInd w:val="0"/>
        <w:rPr>
          <w:b/>
          <w:color w:val="00B050"/>
          <w:sz w:val="24"/>
          <w:szCs w:val="24"/>
        </w:rPr>
      </w:pPr>
      <w:r>
        <w:rPr>
          <w:b/>
          <w:color w:val="00B050"/>
          <w:sz w:val="24"/>
          <w:szCs w:val="24"/>
        </w:rPr>
        <w:t>Proposed location and date</w:t>
      </w:r>
      <w:r w:rsidR="00E62680" w:rsidRPr="00E62680">
        <w:rPr>
          <w:b/>
          <w:color w:val="00B050"/>
          <w:sz w:val="24"/>
          <w:szCs w:val="24"/>
        </w:rPr>
        <w:t>:</w:t>
      </w:r>
    </w:p>
    <w:tbl>
      <w:tblPr>
        <w:tblStyle w:val="TableGrid"/>
        <w:tblW w:w="10065" w:type="dxa"/>
        <w:tblInd w:w="103" w:type="dxa"/>
        <w:tblLook w:val="04A0" w:firstRow="1" w:lastRow="0" w:firstColumn="1" w:lastColumn="0" w:noHBand="0" w:noVBand="1"/>
      </w:tblPr>
      <w:tblGrid>
        <w:gridCol w:w="10065"/>
      </w:tblGrid>
      <w:tr w:rsidR="00756E1A" w:rsidRPr="0082442F" w14:paraId="404EFCF9" w14:textId="77777777" w:rsidTr="00756E1A">
        <w:tc>
          <w:tcPr>
            <w:tcW w:w="10065" w:type="dxa"/>
          </w:tcPr>
          <w:p w14:paraId="203D04ED" w14:textId="77777777" w:rsidR="00756E1A" w:rsidRDefault="00756E1A" w:rsidP="0069643F">
            <w:pPr>
              <w:widowControl w:val="0"/>
              <w:autoSpaceDE w:val="0"/>
              <w:autoSpaceDN w:val="0"/>
              <w:adjustRightInd w:val="0"/>
            </w:pPr>
          </w:p>
          <w:p w14:paraId="3491BCAA" w14:textId="77777777" w:rsidR="00756E1A" w:rsidRDefault="00756E1A" w:rsidP="0069643F">
            <w:pPr>
              <w:widowControl w:val="0"/>
              <w:autoSpaceDE w:val="0"/>
              <w:autoSpaceDN w:val="0"/>
              <w:adjustRightInd w:val="0"/>
            </w:pPr>
          </w:p>
          <w:p w14:paraId="51D054B8" w14:textId="3D0CF14C" w:rsidR="00756E1A" w:rsidRPr="00D41768" w:rsidRDefault="00756E1A" w:rsidP="0069643F">
            <w:pPr>
              <w:widowControl w:val="0"/>
              <w:autoSpaceDE w:val="0"/>
              <w:autoSpaceDN w:val="0"/>
              <w:adjustRightInd w:val="0"/>
            </w:pPr>
          </w:p>
        </w:tc>
      </w:tr>
    </w:tbl>
    <w:p w14:paraId="30EFC5A6" w14:textId="77777777" w:rsidR="00E62680" w:rsidRDefault="00E62680" w:rsidP="003B7780"/>
    <w:p w14:paraId="7ECE598D" w14:textId="6510B39F" w:rsidR="00CD18BC" w:rsidRDefault="00CD18BC" w:rsidP="003B7780"/>
    <w:p w14:paraId="4173A1BB" w14:textId="142B8736" w:rsidR="00756E1A" w:rsidRDefault="00756E1A" w:rsidP="00756E1A">
      <w:pPr>
        <w:widowControl w:val="0"/>
        <w:autoSpaceDE w:val="0"/>
        <w:autoSpaceDN w:val="0"/>
        <w:adjustRightInd w:val="0"/>
        <w:spacing w:after="60"/>
        <w:rPr>
          <w:lang w:eastAsia="en-US"/>
        </w:rPr>
      </w:pPr>
      <w:r>
        <w:rPr>
          <w:b/>
          <w:bCs/>
          <w:color w:val="00B050"/>
          <w:sz w:val="24"/>
          <w:szCs w:val="24"/>
        </w:rPr>
        <w:t>Part two</w:t>
      </w:r>
      <w:r>
        <w:rPr>
          <w:lang w:eastAsia="en-US"/>
        </w:rPr>
        <w:t>:</w:t>
      </w:r>
    </w:p>
    <w:p w14:paraId="4CC7CBE7" w14:textId="2D08D6A2" w:rsidR="00756E1A" w:rsidRDefault="00756E1A" w:rsidP="00756E1A">
      <w:r>
        <w:rPr>
          <w:b/>
          <w:lang w:eastAsia="en-US"/>
        </w:rPr>
        <w:t>U</w:t>
      </w:r>
      <w:r w:rsidRPr="00756E1A">
        <w:rPr>
          <w:b/>
          <w:lang w:eastAsia="en-US"/>
        </w:rPr>
        <w:t xml:space="preserve">pon completion of the Place-making initiative, the following acquittal document must be completed and return to Department of Transport, along with </w:t>
      </w:r>
      <w:r w:rsidR="00E62D1B">
        <w:rPr>
          <w:b/>
          <w:lang w:eastAsia="en-US"/>
        </w:rPr>
        <w:t xml:space="preserve">evidence of </w:t>
      </w:r>
      <w:r w:rsidRPr="00756E1A">
        <w:rPr>
          <w:b/>
          <w:lang w:eastAsia="en-US"/>
        </w:rPr>
        <w:t>receipts and a Tax invoice, totalling the same expenditure to receive payment.</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3119"/>
        <w:gridCol w:w="1843"/>
      </w:tblGrid>
      <w:tr w:rsidR="00756E1A" w:rsidRPr="00EC02D0" w14:paraId="0D6B30F8" w14:textId="77777777" w:rsidTr="0069643F">
        <w:trPr>
          <w:trHeight w:val="165"/>
        </w:trPr>
        <w:tc>
          <w:tcPr>
            <w:tcW w:w="10065" w:type="dxa"/>
            <w:gridSpan w:val="4"/>
            <w:tcBorders>
              <w:bottom w:val="single" w:sz="4" w:space="0" w:color="auto"/>
            </w:tcBorders>
          </w:tcPr>
          <w:p w14:paraId="19C563C6" w14:textId="77777777" w:rsidR="00756E1A" w:rsidRPr="00756E1A" w:rsidRDefault="00756E1A" w:rsidP="0069643F">
            <w:pPr>
              <w:widowControl w:val="0"/>
              <w:autoSpaceDE w:val="0"/>
              <w:autoSpaceDN w:val="0"/>
              <w:adjustRightInd w:val="0"/>
              <w:rPr>
                <w:rFonts w:ascii="Arial" w:hAnsi="Arial"/>
                <w:sz w:val="16"/>
                <w:szCs w:val="16"/>
              </w:rPr>
            </w:pPr>
          </w:p>
          <w:p w14:paraId="44917114" w14:textId="77777777" w:rsidR="00756E1A" w:rsidRPr="00756E1A" w:rsidRDefault="00756E1A" w:rsidP="0069643F">
            <w:pPr>
              <w:widowControl w:val="0"/>
              <w:autoSpaceDE w:val="0"/>
              <w:autoSpaceDN w:val="0"/>
              <w:adjustRightInd w:val="0"/>
              <w:rPr>
                <w:rFonts w:ascii="Arial" w:hAnsi="Arial"/>
                <w:b/>
                <w:sz w:val="16"/>
                <w:szCs w:val="16"/>
              </w:rPr>
            </w:pPr>
          </w:p>
          <w:p w14:paraId="1AABF76A" w14:textId="1CEBFB1F" w:rsidR="00756E1A" w:rsidRPr="00756E1A" w:rsidRDefault="00756E1A" w:rsidP="0069643F">
            <w:pPr>
              <w:widowControl w:val="0"/>
              <w:autoSpaceDE w:val="0"/>
              <w:autoSpaceDN w:val="0"/>
              <w:adjustRightInd w:val="0"/>
              <w:ind w:left="-108"/>
              <w:rPr>
                <w:rFonts w:ascii="Arial" w:hAnsi="Arial"/>
                <w:b/>
                <w:color w:val="1E9B02" w:themeColor="text2"/>
                <w:sz w:val="24"/>
                <w:szCs w:val="24"/>
              </w:rPr>
            </w:pPr>
            <w:r w:rsidRPr="00756E1A">
              <w:rPr>
                <w:rFonts w:ascii="Arial" w:hAnsi="Arial"/>
                <w:b/>
                <w:color w:val="1E9B02" w:themeColor="text2"/>
                <w:sz w:val="24"/>
                <w:szCs w:val="24"/>
              </w:rPr>
              <w:t xml:space="preserve">Initiative Expenditure </w:t>
            </w:r>
          </w:p>
          <w:p w14:paraId="523F6D9B" w14:textId="77777777" w:rsidR="00756E1A" w:rsidRPr="00756E1A" w:rsidRDefault="00756E1A" w:rsidP="0069643F">
            <w:pPr>
              <w:widowControl w:val="0"/>
              <w:autoSpaceDE w:val="0"/>
              <w:autoSpaceDN w:val="0"/>
              <w:adjustRightInd w:val="0"/>
              <w:ind w:left="-108"/>
              <w:rPr>
                <w:rFonts w:ascii="Arial" w:hAnsi="Arial"/>
                <w:sz w:val="18"/>
                <w:szCs w:val="18"/>
              </w:rPr>
            </w:pPr>
            <w:r w:rsidRPr="00756E1A">
              <w:rPr>
                <w:rFonts w:ascii="Arial" w:hAnsi="Arial"/>
                <w:sz w:val="18"/>
                <w:szCs w:val="18"/>
              </w:rPr>
              <w:t>e.g. Food, drink, merchandise, marketing materials, volunteer expenses</w:t>
            </w:r>
          </w:p>
          <w:p w14:paraId="665CB3D0" w14:textId="77777777" w:rsidR="00756E1A" w:rsidRPr="00756E1A" w:rsidRDefault="00756E1A" w:rsidP="0069643F">
            <w:pPr>
              <w:widowControl w:val="0"/>
              <w:autoSpaceDE w:val="0"/>
              <w:autoSpaceDN w:val="0"/>
              <w:adjustRightInd w:val="0"/>
              <w:ind w:hanging="360"/>
              <w:rPr>
                <w:rFonts w:ascii="Arial" w:hAnsi="Arial"/>
                <w:b/>
                <w:sz w:val="16"/>
                <w:szCs w:val="16"/>
              </w:rPr>
            </w:pPr>
          </w:p>
        </w:tc>
      </w:tr>
      <w:tr w:rsidR="00756E1A" w:rsidRPr="002B0818" w14:paraId="7E839EB3" w14:textId="77777777" w:rsidTr="00756E1A">
        <w:tc>
          <w:tcPr>
            <w:tcW w:w="2552" w:type="dxa"/>
            <w:tcBorders>
              <w:top w:val="single" w:sz="4" w:space="0" w:color="auto"/>
              <w:left w:val="single" w:sz="4" w:space="0" w:color="auto"/>
              <w:bottom w:val="single" w:sz="4" w:space="0" w:color="auto"/>
              <w:right w:val="single" w:sz="6" w:space="0" w:color="auto"/>
            </w:tcBorders>
            <w:shd w:val="clear" w:color="auto" w:fill="1E9B02" w:themeFill="text2"/>
          </w:tcPr>
          <w:p w14:paraId="64425DFA" w14:textId="77777777" w:rsidR="00756E1A" w:rsidRPr="00D27C75" w:rsidRDefault="00756E1A" w:rsidP="0069643F">
            <w:pPr>
              <w:widowControl w:val="0"/>
              <w:autoSpaceDE w:val="0"/>
              <w:autoSpaceDN w:val="0"/>
              <w:adjustRightInd w:val="0"/>
              <w:ind w:left="-108" w:firstLine="108"/>
              <w:rPr>
                <w:rFonts w:ascii="Arial" w:hAnsi="Arial"/>
                <w:b/>
                <w:color w:val="FFFFFF" w:themeColor="background1"/>
                <w:sz w:val="24"/>
                <w:szCs w:val="24"/>
              </w:rPr>
            </w:pPr>
            <w:r w:rsidRPr="006127FC">
              <w:rPr>
                <w:b/>
                <w:color w:val="FFFFFF" w:themeColor="background1"/>
                <w:sz w:val="24"/>
                <w:szCs w:val="24"/>
              </w:rPr>
              <w:t>Item</w:t>
            </w:r>
          </w:p>
        </w:tc>
        <w:tc>
          <w:tcPr>
            <w:tcW w:w="2551" w:type="dxa"/>
            <w:tcBorders>
              <w:top w:val="single" w:sz="4" w:space="0" w:color="auto"/>
              <w:left w:val="single" w:sz="6" w:space="0" w:color="auto"/>
              <w:bottom w:val="single" w:sz="4" w:space="0" w:color="auto"/>
              <w:right w:val="single" w:sz="6" w:space="0" w:color="auto"/>
            </w:tcBorders>
            <w:shd w:val="clear" w:color="auto" w:fill="1E9B02" w:themeFill="text2"/>
          </w:tcPr>
          <w:p w14:paraId="611C2F63" w14:textId="77777777" w:rsidR="00756E1A" w:rsidRPr="006127FC" w:rsidRDefault="00756E1A" w:rsidP="0069643F">
            <w:pPr>
              <w:widowControl w:val="0"/>
              <w:autoSpaceDE w:val="0"/>
              <w:autoSpaceDN w:val="0"/>
              <w:adjustRightInd w:val="0"/>
              <w:ind w:left="-108" w:firstLine="108"/>
              <w:rPr>
                <w:rFonts w:ascii="Arial" w:hAnsi="Arial"/>
                <w:b/>
                <w:color w:val="FFFFFF" w:themeColor="background1"/>
                <w:sz w:val="24"/>
                <w:szCs w:val="24"/>
              </w:rPr>
            </w:pPr>
            <w:r w:rsidRPr="006127FC">
              <w:rPr>
                <w:rFonts w:ascii="Arial" w:hAnsi="Arial"/>
                <w:b/>
                <w:color w:val="FFFFFF" w:themeColor="background1"/>
                <w:sz w:val="24"/>
                <w:szCs w:val="24"/>
              </w:rPr>
              <w:t>Supplier</w:t>
            </w:r>
          </w:p>
        </w:tc>
        <w:tc>
          <w:tcPr>
            <w:tcW w:w="3119" w:type="dxa"/>
            <w:tcBorders>
              <w:top w:val="single" w:sz="4" w:space="0" w:color="auto"/>
              <w:left w:val="single" w:sz="6" w:space="0" w:color="auto"/>
              <w:bottom w:val="single" w:sz="4" w:space="0" w:color="auto"/>
              <w:right w:val="single" w:sz="6" w:space="0" w:color="auto"/>
            </w:tcBorders>
            <w:shd w:val="clear" w:color="auto" w:fill="1E9B02" w:themeFill="text2"/>
          </w:tcPr>
          <w:p w14:paraId="1152D491" w14:textId="77777777" w:rsidR="00756E1A" w:rsidRPr="006127FC" w:rsidRDefault="00756E1A" w:rsidP="0069643F">
            <w:pPr>
              <w:widowControl w:val="0"/>
              <w:autoSpaceDE w:val="0"/>
              <w:autoSpaceDN w:val="0"/>
              <w:adjustRightInd w:val="0"/>
              <w:ind w:left="-108" w:firstLine="108"/>
              <w:rPr>
                <w:rFonts w:ascii="Arial" w:hAnsi="Arial"/>
                <w:b/>
                <w:color w:val="FFFFFF" w:themeColor="background1"/>
                <w:sz w:val="24"/>
                <w:szCs w:val="24"/>
              </w:rPr>
            </w:pPr>
            <w:r w:rsidRPr="006127FC">
              <w:rPr>
                <w:rFonts w:ascii="Arial" w:hAnsi="Arial"/>
                <w:b/>
                <w:color w:val="FFFFFF" w:themeColor="background1"/>
                <w:sz w:val="24"/>
                <w:szCs w:val="24"/>
              </w:rPr>
              <w:t>Description</w:t>
            </w:r>
          </w:p>
        </w:tc>
        <w:tc>
          <w:tcPr>
            <w:tcW w:w="1843" w:type="dxa"/>
            <w:tcBorders>
              <w:top w:val="single" w:sz="4" w:space="0" w:color="auto"/>
              <w:left w:val="single" w:sz="6" w:space="0" w:color="auto"/>
              <w:bottom w:val="single" w:sz="4" w:space="0" w:color="auto"/>
              <w:right w:val="single" w:sz="4" w:space="0" w:color="auto"/>
            </w:tcBorders>
            <w:shd w:val="clear" w:color="auto" w:fill="1E9B02" w:themeFill="text2"/>
          </w:tcPr>
          <w:p w14:paraId="31B16BDC" w14:textId="77777777" w:rsidR="00756E1A" w:rsidRPr="006127FC" w:rsidRDefault="00756E1A" w:rsidP="0069643F">
            <w:pPr>
              <w:widowControl w:val="0"/>
              <w:autoSpaceDE w:val="0"/>
              <w:autoSpaceDN w:val="0"/>
              <w:adjustRightInd w:val="0"/>
              <w:ind w:left="-108" w:firstLine="108"/>
              <w:rPr>
                <w:rFonts w:ascii="Arial" w:hAnsi="Arial"/>
                <w:b/>
                <w:color w:val="FFFFFF" w:themeColor="background1"/>
                <w:sz w:val="24"/>
                <w:szCs w:val="24"/>
              </w:rPr>
            </w:pPr>
            <w:r w:rsidRPr="006127FC">
              <w:rPr>
                <w:rFonts w:ascii="Arial" w:hAnsi="Arial"/>
                <w:b/>
                <w:color w:val="FFFFFF" w:themeColor="background1"/>
                <w:sz w:val="24"/>
                <w:szCs w:val="24"/>
              </w:rPr>
              <w:t>Cost $</w:t>
            </w:r>
          </w:p>
        </w:tc>
      </w:tr>
      <w:tr w:rsidR="00756E1A" w:rsidRPr="00D41768" w14:paraId="35A72149" w14:textId="77777777" w:rsidTr="0069643F">
        <w:tc>
          <w:tcPr>
            <w:tcW w:w="2552" w:type="dxa"/>
            <w:tcBorders>
              <w:top w:val="single" w:sz="4" w:space="0" w:color="auto"/>
              <w:left w:val="single" w:sz="4" w:space="0" w:color="auto"/>
              <w:bottom w:val="single" w:sz="6" w:space="0" w:color="auto"/>
              <w:right w:val="single" w:sz="6" w:space="0" w:color="auto"/>
            </w:tcBorders>
          </w:tcPr>
          <w:p w14:paraId="1A6C39AF" w14:textId="77777777" w:rsidR="00756E1A" w:rsidRPr="00D41768" w:rsidRDefault="00756E1A" w:rsidP="0069643F">
            <w:pPr>
              <w:widowControl w:val="0"/>
              <w:autoSpaceDE w:val="0"/>
              <w:autoSpaceDN w:val="0"/>
              <w:adjustRightInd w:val="0"/>
              <w:ind w:left="-108" w:firstLine="108"/>
              <w:rPr>
                <w:b/>
              </w:rPr>
            </w:pPr>
          </w:p>
        </w:tc>
        <w:tc>
          <w:tcPr>
            <w:tcW w:w="2551" w:type="dxa"/>
            <w:tcBorders>
              <w:top w:val="single" w:sz="4" w:space="0" w:color="auto"/>
              <w:left w:val="single" w:sz="6" w:space="0" w:color="auto"/>
              <w:bottom w:val="single" w:sz="6" w:space="0" w:color="auto"/>
              <w:right w:val="single" w:sz="6" w:space="0" w:color="auto"/>
            </w:tcBorders>
          </w:tcPr>
          <w:p w14:paraId="44ED9D68" w14:textId="77777777" w:rsidR="00756E1A" w:rsidRPr="00756E1A" w:rsidRDefault="00756E1A" w:rsidP="0069643F">
            <w:pPr>
              <w:widowControl w:val="0"/>
              <w:autoSpaceDE w:val="0"/>
              <w:autoSpaceDN w:val="0"/>
              <w:adjustRightInd w:val="0"/>
              <w:ind w:left="-108" w:firstLine="108"/>
              <w:rPr>
                <w:rFonts w:ascii="Arial" w:hAnsi="Arial"/>
                <w:b/>
              </w:rPr>
            </w:pPr>
          </w:p>
        </w:tc>
        <w:tc>
          <w:tcPr>
            <w:tcW w:w="3119" w:type="dxa"/>
            <w:tcBorders>
              <w:top w:val="single" w:sz="4" w:space="0" w:color="auto"/>
              <w:left w:val="single" w:sz="6" w:space="0" w:color="auto"/>
              <w:bottom w:val="single" w:sz="6" w:space="0" w:color="auto"/>
              <w:right w:val="single" w:sz="6" w:space="0" w:color="auto"/>
            </w:tcBorders>
          </w:tcPr>
          <w:p w14:paraId="6ABC6669" w14:textId="77777777" w:rsidR="00756E1A" w:rsidRPr="00756E1A" w:rsidRDefault="00756E1A" w:rsidP="0069643F">
            <w:pPr>
              <w:widowControl w:val="0"/>
              <w:autoSpaceDE w:val="0"/>
              <w:autoSpaceDN w:val="0"/>
              <w:adjustRightInd w:val="0"/>
              <w:ind w:left="-108" w:firstLine="108"/>
              <w:rPr>
                <w:rFonts w:ascii="Arial" w:hAnsi="Arial"/>
                <w:b/>
              </w:rPr>
            </w:pPr>
          </w:p>
        </w:tc>
        <w:tc>
          <w:tcPr>
            <w:tcW w:w="1843" w:type="dxa"/>
            <w:tcBorders>
              <w:top w:val="single" w:sz="4" w:space="0" w:color="auto"/>
              <w:left w:val="single" w:sz="6" w:space="0" w:color="auto"/>
              <w:bottom w:val="single" w:sz="6" w:space="0" w:color="auto"/>
              <w:right w:val="single" w:sz="4" w:space="0" w:color="auto"/>
            </w:tcBorders>
          </w:tcPr>
          <w:p w14:paraId="58B1BCDC" w14:textId="77777777" w:rsidR="00756E1A" w:rsidRPr="00756E1A" w:rsidRDefault="00756E1A" w:rsidP="0069643F">
            <w:pPr>
              <w:widowControl w:val="0"/>
              <w:autoSpaceDE w:val="0"/>
              <w:autoSpaceDN w:val="0"/>
              <w:adjustRightInd w:val="0"/>
              <w:ind w:left="-108" w:firstLine="108"/>
              <w:rPr>
                <w:rFonts w:ascii="Arial" w:hAnsi="Arial"/>
                <w:b/>
              </w:rPr>
            </w:pPr>
          </w:p>
        </w:tc>
      </w:tr>
      <w:tr w:rsidR="00756E1A" w:rsidRPr="00D41768" w14:paraId="4B3DFF22" w14:textId="77777777" w:rsidTr="0069643F">
        <w:tc>
          <w:tcPr>
            <w:tcW w:w="2552" w:type="dxa"/>
            <w:tcBorders>
              <w:top w:val="single" w:sz="6" w:space="0" w:color="auto"/>
              <w:left w:val="single" w:sz="4" w:space="0" w:color="auto"/>
              <w:bottom w:val="single" w:sz="6" w:space="0" w:color="auto"/>
              <w:right w:val="single" w:sz="6" w:space="0" w:color="auto"/>
            </w:tcBorders>
          </w:tcPr>
          <w:p w14:paraId="67B4AD6E" w14:textId="77777777" w:rsidR="00756E1A" w:rsidRPr="00D41768" w:rsidRDefault="00756E1A" w:rsidP="0069643F">
            <w:pPr>
              <w:widowControl w:val="0"/>
              <w:autoSpaceDE w:val="0"/>
              <w:autoSpaceDN w:val="0"/>
              <w:adjustRightInd w:val="0"/>
              <w:ind w:left="-108" w:firstLine="108"/>
              <w:rPr>
                <w:b/>
              </w:rPr>
            </w:pPr>
          </w:p>
        </w:tc>
        <w:tc>
          <w:tcPr>
            <w:tcW w:w="2551" w:type="dxa"/>
            <w:tcBorders>
              <w:top w:val="single" w:sz="6" w:space="0" w:color="auto"/>
              <w:left w:val="single" w:sz="6" w:space="0" w:color="auto"/>
              <w:bottom w:val="single" w:sz="6" w:space="0" w:color="auto"/>
              <w:right w:val="single" w:sz="6" w:space="0" w:color="auto"/>
            </w:tcBorders>
          </w:tcPr>
          <w:p w14:paraId="196E52D8" w14:textId="77777777" w:rsidR="00756E1A" w:rsidRPr="00756E1A" w:rsidRDefault="00756E1A" w:rsidP="0069643F">
            <w:pPr>
              <w:widowControl w:val="0"/>
              <w:autoSpaceDE w:val="0"/>
              <w:autoSpaceDN w:val="0"/>
              <w:adjustRightInd w:val="0"/>
              <w:ind w:left="-108" w:firstLine="108"/>
              <w:rPr>
                <w:rFonts w:ascii="Arial" w:hAnsi="Arial"/>
                <w:b/>
              </w:rPr>
            </w:pPr>
          </w:p>
        </w:tc>
        <w:tc>
          <w:tcPr>
            <w:tcW w:w="3119" w:type="dxa"/>
            <w:tcBorders>
              <w:top w:val="single" w:sz="6" w:space="0" w:color="auto"/>
              <w:left w:val="single" w:sz="6" w:space="0" w:color="auto"/>
              <w:bottom w:val="single" w:sz="6" w:space="0" w:color="auto"/>
              <w:right w:val="single" w:sz="6" w:space="0" w:color="auto"/>
            </w:tcBorders>
          </w:tcPr>
          <w:p w14:paraId="386CE1F1" w14:textId="77777777" w:rsidR="00756E1A" w:rsidRPr="00756E1A" w:rsidRDefault="00756E1A" w:rsidP="0069643F">
            <w:pPr>
              <w:widowControl w:val="0"/>
              <w:autoSpaceDE w:val="0"/>
              <w:autoSpaceDN w:val="0"/>
              <w:adjustRightInd w:val="0"/>
              <w:ind w:left="-108" w:firstLine="108"/>
              <w:rPr>
                <w:rFonts w:ascii="Arial" w:hAnsi="Arial"/>
                <w:b/>
              </w:rPr>
            </w:pPr>
          </w:p>
        </w:tc>
        <w:tc>
          <w:tcPr>
            <w:tcW w:w="1843" w:type="dxa"/>
            <w:tcBorders>
              <w:top w:val="single" w:sz="6" w:space="0" w:color="auto"/>
              <w:left w:val="single" w:sz="6" w:space="0" w:color="auto"/>
              <w:bottom w:val="single" w:sz="6" w:space="0" w:color="auto"/>
              <w:right w:val="single" w:sz="4" w:space="0" w:color="auto"/>
            </w:tcBorders>
          </w:tcPr>
          <w:p w14:paraId="44249A3D" w14:textId="77777777" w:rsidR="00756E1A" w:rsidRPr="00756E1A" w:rsidRDefault="00756E1A" w:rsidP="0069643F">
            <w:pPr>
              <w:widowControl w:val="0"/>
              <w:autoSpaceDE w:val="0"/>
              <w:autoSpaceDN w:val="0"/>
              <w:adjustRightInd w:val="0"/>
              <w:ind w:left="-108" w:firstLine="108"/>
              <w:rPr>
                <w:rFonts w:ascii="Arial" w:hAnsi="Arial"/>
                <w:b/>
              </w:rPr>
            </w:pPr>
          </w:p>
        </w:tc>
      </w:tr>
      <w:tr w:rsidR="00756E1A" w:rsidRPr="00D41768" w14:paraId="42A3F01B" w14:textId="77777777" w:rsidTr="0069643F">
        <w:tc>
          <w:tcPr>
            <w:tcW w:w="2552" w:type="dxa"/>
            <w:tcBorders>
              <w:top w:val="single" w:sz="6" w:space="0" w:color="auto"/>
              <w:left w:val="single" w:sz="4" w:space="0" w:color="auto"/>
              <w:bottom w:val="single" w:sz="6" w:space="0" w:color="auto"/>
              <w:right w:val="single" w:sz="6" w:space="0" w:color="auto"/>
            </w:tcBorders>
          </w:tcPr>
          <w:p w14:paraId="2471A78D" w14:textId="77777777" w:rsidR="00756E1A" w:rsidRPr="00D41768" w:rsidRDefault="00756E1A" w:rsidP="0069643F">
            <w:pPr>
              <w:widowControl w:val="0"/>
              <w:autoSpaceDE w:val="0"/>
              <w:autoSpaceDN w:val="0"/>
              <w:adjustRightInd w:val="0"/>
              <w:ind w:left="-108" w:firstLine="108"/>
              <w:rPr>
                <w:b/>
              </w:rPr>
            </w:pPr>
          </w:p>
        </w:tc>
        <w:tc>
          <w:tcPr>
            <w:tcW w:w="2551" w:type="dxa"/>
            <w:tcBorders>
              <w:top w:val="single" w:sz="6" w:space="0" w:color="auto"/>
              <w:left w:val="single" w:sz="6" w:space="0" w:color="auto"/>
              <w:bottom w:val="single" w:sz="6" w:space="0" w:color="auto"/>
              <w:right w:val="single" w:sz="6" w:space="0" w:color="auto"/>
            </w:tcBorders>
          </w:tcPr>
          <w:p w14:paraId="37358ACA" w14:textId="77777777" w:rsidR="00756E1A" w:rsidRPr="00756E1A" w:rsidRDefault="00756E1A" w:rsidP="0069643F">
            <w:pPr>
              <w:widowControl w:val="0"/>
              <w:autoSpaceDE w:val="0"/>
              <w:autoSpaceDN w:val="0"/>
              <w:adjustRightInd w:val="0"/>
              <w:ind w:left="-108" w:firstLine="108"/>
              <w:rPr>
                <w:rFonts w:ascii="Arial" w:hAnsi="Arial"/>
                <w:b/>
              </w:rPr>
            </w:pPr>
          </w:p>
        </w:tc>
        <w:tc>
          <w:tcPr>
            <w:tcW w:w="3119" w:type="dxa"/>
            <w:tcBorders>
              <w:top w:val="single" w:sz="6" w:space="0" w:color="auto"/>
              <w:left w:val="single" w:sz="6" w:space="0" w:color="auto"/>
              <w:bottom w:val="single" w:sz="6" w:space="0" w:color="auto"/>
              <w:right w:val="single" w:sz="6" w:space="0" w:color="auto"/>
            </w:tcBorders>
          </w:tcPr>
          <w:p w14:paraId="1C1A3490" w14:textId="77777777" w:rsidR="00756E1A" w:rsidRPr="00756E1A" w:rsidRDefault="00756E1A" w:rsidP="0069643F">
            <w:pPr>
              <w:widowControl w:val="0"/>
              <w:autoSpaceDE w:val="0"/>
              <w:autoSpaceDN w:val="0"/>
              <w:adjustRightInd w:val="0"/>
              <w:ind w:left="-108" w:firstLine="108"/>
              <w:rPr>
                <w:rFonts w:ascii="Arial" w:hAnsi="Arial"/>
                <w:b/>
              </w:rPr>
            </w:pPr>
          </w:p>
        </w:tc>
        <w:tc>
          <w:tcPr>
            <w:tcW w:w="1843" w:type="dxa"/>
            <w:tcBorders>
              <w:top w:val="single" w:sz="6" w:space="0" w:color="auto"/>
              <w:left w:val="single" w:sz="6" w:space="0" w:color="auto"/>
              <w:bottom w:val="single" w:sz="6" w:space="0" w:color="auto"/>
              <w:right w:val="single" w:sz="4" w:space="0" w:color="auto"/>
            </w:tcBorders>
          </w:tcPr>
          <w:p w14:paraId="345F2F3C" w14:textId="77777777" w:rsidR="00756E1A" w:rsidRPr="00756E1A" w:rsidRDefault="00756E1A" w:rsidP="0069643F">
            <w:pPr>
              <w:widowControl w:val="0"/>
              <w:autoSpaceDE w:val="0"/>
              <w:autoSpaceDN w:val="0"/>
              <w:adjustRightInd w:val="0"/>
              <w:ind w:left="-108" w:firstLine="108"/>
              <w:rPr>
                <w:rFonts w:ascii="Arial" w:hAnsi="Arial"/>
                <w:b/>
              </w:rPr>
            </w:pPr>
          </w:p>
        </w:tc>
      </w:tr>
      <w:tr w:rsidR="00756E1A" w:rsidRPr="00D41768" w14:paraId="725EF613" w14:textId="77777777" w:rsidTr="0069643F">
        <w:tc>
          <w:tcPr>
            <w:tcW w:w="2552" w:type="dxa"/>
            <w:tcBorders>
              <w:top w:val="single" w:sz="6" w:space="0" w:color="auto"/>
              <w:left w:val="single" w:sz="4" w:space="0" w:color="auto"/>
              <w:bottom w:val="single" w:sz="6" w:space="0" w:color="auto"/>
              <w:right w:val="single" w:sz="6" w:space="0" w:color="auto"/>
            </w:tcBorders>
          </w:tcPr>
          <w:p w14:paraId="263F1773" w14:textId="77777777" w:rsidR="00756E1A" w:rsidRPr="00D41768" w:rsidRDefault="00756E1A" w:rsidP="0069643F">
            <w:pPr>
              <w:widowControl w:val="0"/>
              <w:autoSpaceDE w:val="0"/>
              <w:autoSpaceDN w:val="0"/>
              <w:adjustRightInd w:val="0"/>
              <w:ind w:left="-108" w:firstLine="108"/>
              <w:rPr>
                <w:b/>
              </w:rPr>
            </w:pPr>
          </w:p>
        </w:tc>
        <w:tc>
          <w:tcPr>
            <w:tcW w:w="2551" w:type="dxa"/>
            <w:tcBorders>
              <w:top w:val="single" w:sz="6" w:space="0" w:color="auto"/>
              <w:left w:val="single" w:sz="6" w:space="0" w:color="auto"/>
              <w:bottom w:val="single" w:sz="6" w:space="0" w:color="auto"/>
              <w:right w:val="single" w:sz="6" w:space="0" w:color="auto"/>
            </w:tcBorders>
          </w:tcPr>
          <w:p w14:paraId="5D734FDF" w14:textId="77777777" w:rsidR="00756E1A" w:rsidRPr="00756E1A" w:rsidRDefault="00756E1A" w:rsidP="0069643F">
            <w:pPr>
              <w:widowControl w:val="0"/>
              <w:autoSpaceDE w:val="0"/>
              <w:autoSpaceDN w:val="0"/>
              <w:adjustRightInd w:val="0"/>
              <w:ind w:left="-108" w:firstLine="108"/>
              <w:rPr>
                <w:rFonts w:ascii="Arial" w:hAnsi="Arial"/>
                <w:b/>
              </w:rPr>
            </w:pPr>
          </w:p>
        </w:tc>
        <w:tc>
          <w:tcPr>
            <w:tcW w:w="3119" w:type="dxa"/>
            <w:tcBorders>
              <w:top w:val="single" w:sz="6" w:space="0" w:color="auto"/>
              <w:left w:val="single" w:sz="6" w:space="0" w:color="auto"/>
              <w:bottom w:val="single" w:sz="6" w:space="0" w:color="auto"/>
              <w:right w:val="single" w:sz="6" w:space="0" w:color="auto"/>
            </w:tcBorders>
          </w:tcPr>
          <w:p w14:paraId="2BCC0796" w14:textId="77777777" w:rsidR="00756E1A" w:rsidRPr="00756E1A" w:rsidRDefault="00756E1A" w:rsidP="0069643F">
            <w:pPr>
              <w:widowControl w:val="0"/>
              <w:autoSpaceDE w:val="0"/>
              <w:autoSpaceDN w:val="0"/>
              <w:adjustRightInd w:val="0"/>
              <w:ind w:left="-108" w:firstLine="108"/>
              <w:rPr>
                <w:rFonts w:ascii="Arial" w:hAnsi="Arial"/>
                <w:b/>
              </w:rPr>
            </w:pPr>
          </w:p>
        </w:tc>
        <w:tc>
          <w:tcPr>
            <w:tcW w:w="1843" w:type="dxa"/>
            <w:tcBorders>
              <w:top w:val="single" w:sz="6" w:space="0" w:color="auto"/>
              <w:left w:val="single" w:sz="6" w:space="0" w:color="auto"/>
              <w:bottom w:val="single" w:sz="6" w:space="0" w:color="auto"/>
              <w:right w:val="single" w:sz="4" w:space="0" w:color="auto"/>
            </w:tcBorders>
          </w:tcPr>
          <w:p w14:paraId="4D4BDCB5" w14:textId="77777777" w:rsidR="00756E1A" w:rsidRPr="00756E1A" w:rsidRDefault="00756E1A" w:rsidP="0069643F">
            <w:pPr>
              <w:widowControl w:val="0"/>
              <w:autoSpaceDE w:val="0"/>
              <w:autoSpaceDN w:val="0"/>
              <w:adjustRightInd w:val="0"/>
              <w:ind w:left="-108" w:firstLine="108"/>
              <w:rPr>
                <w:rFonts w:ascii="Arial" w:hAnsi="Arial"/>
                <w:b/>
              </w:rPr>
            </w:pPr>
          </w:p>
        </w:tc>
      </w:tr>
      <w:tr w:rsidR="00756E1A" w:rsidRPr="00D41768" w14:paraId="539C428C" w14:textId="77777777" w:rsidTr="0069643F">
        <w:tc>
          <w:tcPr>
            <w:tcW w:w="2552" w:type="dxa"/>
            <w:tcBorders>
              <w:top w:val="single" w:sz="6" w:space="0" w:color="auto"/>
              <w:left w:val="single" w:sz="4" w:space="0" w:color="auto"/>
              <w:bottom w:val="single" w:sz="6" w:space="0" w:color="auto"/>
              <w:right w:val="single" w:sz="6" w:space="0" w:color="auto"/>
            </w:tcBorders>
          </w:tcPr>
          <w:p w14:paraId="40132D70" w14:textId="77777777" w:rsidR="00756E1A" w:rsidRPr="00D41768" w:rsidRDefault="00756E1A" w:rsidP="0069643F">
            <w:pPr>
              <w:widowControl w:val="0"/>
              <w:autoSpaceDE w:val="0"/>
              <w:autoSpaceDN w:val="0"/>
              <w:adjustRightInd w:val="0"/>
              <w:ind w:left="-108" w:firstLine="108"/>
              <w:rPr>
                <w:b/>
              </w:rPr>
            </w:pPr>
          </w:p>
        </w:tc>
        <w:tc>
          <w:tcPr>
            <w:tcW w:w="2551" w:type="dxa"/>
            <w:tcBorders>
              <w:top w:val="single" w:sz="6" w:space="0" w:color="auto"/>
              <w:left w:val="single" w:sz="6" w:space="0" w:color="auto"/>
              <w:bottom w:val="single" w:sz="6" w:space="0" w:color="auto"/>
              <w:right w:val="single" w:sz="6" w:space="0" w:color="auto"/>
            </w:tcBorders>
          </w:tcPr>
          <w:p w14:paraId="3AC30950" w14:textId="77777777" w:rsidR="00756E1A" w:rsidRPr="00756E1A" w:rsidRDefault="00756E1A" w:rsidP="0069643F">
            <w:pPr>
              <w:widowControl w:val="0"/>
              <w:autoSpaceDE w:val="0"/>
              <w:autoSpaceDN w:val="0"/>
              <w:adjustRightInd w:val="0"/>
              <w:ind w:left="-108" w:firstLine="108"/>
              <w:rPr>
                <w:rFonts w:ascii="Arial" w:hAnsi="Arial"/>
                <w:b/>
              </w:rPr>
            </w:pPr>
          </w:p>
        </w:tc>
        <w:tc>
          <w:tcPr>
            <w:tcW w:w="3119" w:type="dxa"/>
            <w:tcBorders>
              <w:top w:val="single" w:sz="6" w:space="0" w:color="auto"/>
              <w:left w:val="single" w:sz="6" w:space="0" w:color="auto"/>
              <w:bottom w:val="single" w:sz="6" w:space="0" w:color="auto"/>
              <w:right w:val="single" w:sz="6" w:space="0" w:color="auto"/>
            </w:tcBorders>
          </w:tcPr>
          <w:p w14:paraId="674923EB" w14:textId="77777777" w:rsidR="00756E1A" w:rsidRPr="00756E1A" w:rsidRDefault="00756E1A" w:rsidP="0069643F">
            <w:pPr>
              <w:widowControl w:val="0"/>
              <w:autoSpaceDE w:val="0"/>
              <w:autoSpaceDN w:val="0"/>
              <w:adjustRightInd w:val="0"/>
              <w:ind w:left="-108" w:firstLine="108"/>
              <w:rPr>
                <w:rFonts w:ascii="Arial" w:hAnsi="Arial"/>
                <w:b/>
              </w:rPr>
            </w:pPr>
          </w:p>
        </w:tc>
        <w:tc>
          <w:tcPr>
            <w:tcW w:w="1843" w:type="dxa"/>
            <w:tcBorders>
              <w:top w:val="single" w:sz="6" w:space="0" w:color="auto"/>
              <w:left w:val="single" w:sz="6" w:space="0" w:color="auto"/>
              <w:bottom w:val="single" w:sz="6" w:space="0" w:color="auto"/>
              <w:right w:val="single" w:sz="4" w:space="0" w:color="auto"/>
            </w:tcBorders>
          </w:tcPr>
          <w:p w14:paraId="7BF3D0C0" w14:textId="77777777" w:rsidR="00756E1A" w:rsidRPr="00756E1A" w:rsidRDefault="00756E1A" w:rsidP="0069643F">
            <w:pPr>
              <w:widowControl w:val="0"/>
              <w:autoSpaceDE w:val="0"/>
              <w:autoSpaceDN w:val="0"/>
              <w:adjustRightInd w:val="0"/>
              <w:ind w:left="-108" w:firstLine="108"/>
              <w:rPr>
                <w:rFonts w:ascii="Arial" w:hAnsi="Arial"/>
                <w:b/>
              </w:rPr>
            </w:pPr>
          </w:p>
        </w:tc>
      </w:tr>
      <w:tr w:rsidR="00756E1A" w:rsidRPr="00D41768" w14:paraId="34990721" w14:textId="77777777" w:rsidTr="0069643F">
        <w:tc>
          <w:tcPr>
            <w:tcW w:w="2552" w:type="dxa"/>
            <w:tcBorders>
              <w:top w:val="single" w:sz="6" w:space="0" w:color="auto"/>
              <w:left w:val="single" w:sz="4" w:space="0" w:color="auto"/>
              <w:bottom w:val="single" w:sz="6" w:space="0" w:color="auto"/>
              <w:right w:val="single" w:sz="6" w:space="0" w:color="auto"/>
            </w:tcBorders>
          </w:tcPr>
          <w:p w14:paraId="2CB1C4CF" w14:textId="77777777" w:rsidR="00756E1A" w:rsidRPr="00D41768" w:rsidRDefault="00756E1A" w:rsidP="0069643F">
            <w:pPr>
              <w:widowControl w:val="0"/>
              <w:autoSpaceDE w:val="0"/>
              <w:autoSpaceDN w:val="0"/>
              <w:adjustRightInd w:val="0"/>
              <w:ind w:left="-108" w:firstLine="108"/>
              <w:rPr>
                <w:b/>
              </w:rPr>
            </w:pPr>
          </w:p>
        </w:tc>
        <w:tc>
          <w:tcPr>
            <w:tcW w:w="2551" w:type="dxa"/>
            <w:tcBorders>
              <w:top w:val="single" w:sz="6" w:space="0" w:color="auto"/>
              <w:left w:val="single" w:sz="6" w:space="0" w:color="auto"/>
              <w:bottom w:val="single" w:sz="6" w:space="0" w:color="auto"/>
              <w:right w:val="single" w:sz="6" w:space="0" w:color="auto"/>
            </w:tcBorders>
          </w:tcPr>
          <w:p w14:paraId="3AD80BC5" w14:textId="77777777" w:rsidR="00756E1A" w:rsidRPr="00756E1A" w:rsidRDefault="00756E1A" w:rsidP="0069643F">
            <w:pPr>
              <w:widowControl w:val="0"/>
              <w:autoSpaceDE w:val="0"/>
              <w:autoSpaceDN w:val="0"/>
              <w:adjustRightInd w:val="0"/>
              <w:ind w:left="-108" w:firstLine="108"/>
              <w:rPr>
                <w:rFonts w:ascii="Arial" w:hAnsi="Arial"/>
                <w:b/>
              </w:rPr>
            </w:pPr>
          </w:p>
        </w:tc>
        <w:tc>
          <w:tcPr>
            <w:tcW w:w="3119" w:type="dxa"/>
            <w:tcBorders>
              <w:top w:val="single" w:sz="6" w:space="0" w:color="auto"/>
              <w:left w:val="single" w:sz="6" w:space="0" w:color="auto"/>
              <w:bottom w:val="single" w:sz="6" w:space="0" w:color="auto"/>
              <w:right w:val="single" w:sz="6" w:space="0" w:color="auto"/>
            </w:tcBorders>
          </w:tcPr>
          <w:p w14:paraId="0D4864DA" w14:textId="77777777" w:rsidR="00756E1A" w:rsidRPr="00756E1A" w:rsidRDefault="00756E1A" w:rsidP="0069643F">
            <w:pPr>
              <w:widowControl w:val="0"/>
              <w:autoSpaceDE w:val="0"/>
              <w:autoSpaceDN w:val="0"/>
              <w:adjustRightInd w:val="0"/>
              <w:ind w:left="-108" w:firstLine="108"/>
              <w:rPr>
                <w:rFonts w:ascii="Arial" w:hAnsi="Arial"/>
                <w:b/>
              </w:rPr>
            </w:pPr>
          </w:p>
        </w:tc>
        <w:tc>
          <w:tcPr>
            <w:tcW w:w="1843" w:type="dxa"/>
            <w:tcBorders>
              <w:top w:val="single" w:sz="6" w:space="0" w:color="auto"/>
              <w:left w:val="single" w:sz="6" w:space="0" w:color="auto"/>
              <w:bottom w:val="single" w:sz="6" w:space="0" w:color="auto"/>
              <w:right w:val="single" w:sz="4" w:space="0" w:color="auto"/>
            </w:tcBorders>
          </w:tcPr>
          <w:p w14:paraId="2D51C255" w14:textId="77777777" w:rsidR="00756E1A" w:rsidRPr="00756E1A" w:rsidRDefault="00756E1A" w:rsidP="0069643F">
            <w:pPr>
              <w:widowControl w:val="0"/>
              <w:autoSpaceDE w:val="0"/>
              <w:autoSpaceDN w:val="0"/>
              <w:adjustRightInd w:val="0"/>
              <w:ind w:left="-108" w:firstLine="108"/>
              <w:rPr>
                <w:rFonts w:ascii="Arial" w:hAnsi="Arial"/>
                <w:b/>
              </w:rPr>
            </w:pPr>
          </w:p>
        </w:tc>
      </w:tr>
      <w:tr w:rsidR="00756E1A" w:rsidRPr="00D41768" w14:paraId="478C8537" w14:textId="77777777" w:rsidTr="0069643F">
        <w:tc>
          <w:tcPr>
            <w:tcW w:w="2552" w:type="dxa"/>
            <w:tcBorders>
              <w:top w:val="single" w:sz="6" w:space="0" w:color="auto"/>
              <w:left w:val="single" w:sz="4" w:space="0" w:color="auto"/>
              <w:bottom w:val="single" w:sz="6" w:space="0" w:color="auto"/>
              <w:right w:val="single" w:sz="6" w:space="0" w:color="auto"/>
            </w:tcBorders>
          </w:tcPr>
          <w:p w14:paraId="6DB34511" w14:textId="77777777" w:rsidR="00756E1A" w:rsidRPr="00D41768" w:rsidRDefault="00756E1A" w:rsidP="0069643F">
            <w:pPr>
              <w:widowControl w:val="0"/>
              <w:autoSpaceDE w:val="0"/>
              <w:autoSpaceDN w:val="0"/>
              <w:adjustRightInd w:val="0"/>
              <w:ind w:left="-108" w:firstLine="108"/>
              <w:rPr>
                <w:b/>
              </w:rPr>
            </w:pPr>
          </w:p>
        </w:tc>
        <w:tc>
          <w:tcPr>
            <w:tcW w:w="2551" w:type="dxa"/>
            <w:tcBorders>
              <w:top w:val="single" w:sz="6" w:space="0" w:color="auto"/>
              <w:left w:val="single" w:sz="6" w:space="0" w:color="auto"/>
              <w:bottom w:val="single" w:sz="6" w:space="0" w:color="auto"/>
              <w:right w:val="single" w:sz="6" w:space="0" w:color="auto"/>
            </w:tcBorders>
          </w:tcPr>
          <w:p w14:paraId="116D9357" w14:textId="77777777" w:rsidR="00756E1A" w:rsidRPr="00756E1A" w:rsidRDefault="00756E1A" w:rsidP="0069643F">
            <w:pPr>
              <w:widowControl w:val="0"/>
              <w:autoSpaceDE w:val="0"/>
              <w:autoSpaceDN w:val="0"/>
              <w:adjustRightInd w:val="0"/>
              <w:ind w:left="-108" w:firstLine="108"/>
              <w:rPr>
                <w:rFonts w:ascii="Arial" w:hAnsi="Arial"/>
                <w:b/>
              </w:rPr>
            </w:pPr>
          </w:p>
        </w:tc>
        <w:tc>
          <w:tcPr>
            <w:tcW w:w="3119" w:type="dxa"/>
            <w:tcBorders>
              <w:top w:val="single" w:sz="6" w:space="0" w:color="auto"/>
              <w:left w:val="single" w:sz="6" w:space="0" w:color="auto"/>
              <w:bottom w:val="single" w:sz="6" w:space="0" w:color="auto"/>
              <w:right w:val="single" w:sz="6" w:space="0" w:color="auto"/>
            </w:tcBorders>
          </w:tcPr>
          <w:p w14:paraId="33BA3551" w14:textId="77777777" w:rsidR="00756E1A" w:rsidRPr="00756E1A" w:rsidRDefault="00756E1A" w:rsidP="0069643F">
            <w:pPr>
              <w:widowControl w:val="0"/>
              <w:autoSpaceDE w:val="0"/>
              <w:autoSpaceDN w:val="0"/>
              <w:adjustRightInd w:val="0"/>
              <w:ind w:left="-108" w:firstLine="108"/>
              <w:rPr>
                <w:rFonts w:ascii="Arial" w:hAnsi="Arial"/>
                <w:b/>
              </w:rPr>
            </w:pPr>
          </w:p>
        </w:tc>
        <w:tc>
          <w:tcPr>
            <w:tcW w:w="1843" w:type="dxa"/>
            <w:tcBorders>
              <w:top w:val="single" w:sz="6" w:space="0" w:color="auto"/>
              <w:left w:val="single" w:sz="6" w:space="0" w:color="auto"/>
              <w:bottom w:val="single" w:sz="6" w:space="0" w:color="auto"/>
              <w:right w:val="single" w:sz="4" w:space="0" w:color="auto"/>
            </w:tcBorders>
          </w:tcPr>
          <w:p w14:paraId="099C2D8F" w14:textId="77777777" w:rsidR="00756E1A" w:rsidRPr="00756E1A" w:rsidRDefault="00756E1A" w:rsidP="0069643F">
            <w:pPr>
              <w:widowControl w:val="0"/>
              <w:autoSpaceDE w:val="0"/>
              <w:autoSpaceDN w:val="0"/>
              <w:adjustRightInd w:val="0"/>
              <w:ind w:left="-108" w:firstLine="108"/>
              <w:rPr>
                <w:rFonts w:ascii="Arial" w:hAnsi="Arial"/>
                <w:b/>
              </w:rPr>
            </w:pPr>
          </w:p>
        </w:tc>
      </w:tr>
      <w:tr w:rsidR="00756E1A" w:rsidRPr="00D41768" w14:paraId="4F336455" w14:textId="77777777" w:rsidTr="0069643F">
        <w:trPr>
          <w:trHeight w:val="367"/>
        </w:trPr>
        <w:tc>
          <w:tcPr>
            <w:tcW w:w="2552" w:type="dxa"/>
            <w:shd w:val="clear" w:color="auto" w:fill="auto"/>
          </w:tcPr>
          <w:p w14:paraId="74DF66A5" w14:textId="77777777" w:rsidR="00756E1A" w:rsidRPr="009B6FB7" w:rsidRDefault="00756E1A" w:rsidP="0069643F">
            <w:pPr>
              <w:widowControl w:val="0"/>
              <w:autoSpaceDE w:val="0"/>
              <w:autoSpaceDN w:val="0"/>
              <w:adjustRightInd w:val="0"/>
              <w:rPr>
                <w:sz w:val="16"/>
                <w:szCs w:val="16"/>
              </w:rPr>
            </w:pPr>
            <w:r w:rsidRPr="00AE1A2E">
              <w:rPr>
                <w:sz w:val="16"/>
                <w:szCs w:val="16"/>
              </w:rPr>
              <w:t>Insert additional rows if required</w:t>
            </w:r>
          </w:p>
        </w:tc>
        <w:tc>
          <w:tcPr>
            <w:tcW w:w="2551" w:type="dxa"/>
            <w:tcBorders>
              <w:right w:val="single" w:sz="6" w:space="0" w:color="auto"/>
            </w:tcBorders>
            <w:shd w:val="clear" w:color="auto" w:fill="auto"/>
            <w:vAlign w:val="bottom"/>
          </w:tcPr>
          <w:p w14:paraId="3971B5B6" w14:textId="77777777" w:rsidR="00756E1A" w:rsidRPr="00756E1A" w:rsidRDefault="00756E1A" w:rsidP="0069643F">
            <w:pPr>
              <w:widowControl w:val="0"/>
              <w:autoSpaceDE w:val="0"/>
              <w:autoSpaceDN w:val="0"/>
              <w:adjustRightInd w:val="0"/>
              <w:ind w:left="-108" w:firstLine="108"/>
              <w:rPr>
                <w:rFonts w:ascii="Arial" w:hAnsi="Arial"/>
                <w:b/>
                <w:sz w:val="30"/>
                <w:szCs w:val="30"/>
              </w:rPr>
            </w:pPr>
          </w:p>
        </w:tc>
        <w:tc>
          <w:tcPr>
            <w:tcW w:w="3119" w:type="dxa"/>
            <w:tcBorders>
              <w:top w:val="single" w:sz="6" w:space="0" w:color="auto"/>
              <w:left w:val="single" w:sz="6" w:space="0" w:color="auto"/>
              <w:bottom w:val="single" w:sz="6" w:space="0" w:color="auto"/>
              <w:right w:val="single" w:sz="6" w:space="0" w:color="auto"/>
            </w:tcBorders>
            <w:shd w:val="clear" w:color="auto" w:fill="E6E6E6"/>
            <w:vAlign w:val="bottom"/>
          </w:tcPr>
          <w:p w14:paraId="5A54E500" w14:textId="77777777" w:rsidR="00756E1A" w:rsidRPr="00756E1A" w:rsidRDefault="00756E1A" w:rsidP="0069643F">
            <w:pPr>
              <w:widowControl w:val="0"/>
              <w:autoSpaceDE w:val="0"/>
              <w:autoSpaceDN w:val="0"/>
              <w:adjustRightInd w:val="0"/>
              <w:ind w:left="-108" w:firstLine="108"/>
              <w:rPr>
                <w:rFonts w:ascii="Arial" w:hAnsi="Arial"/>
                <w:b/>
              </w:rPr>
            </w:pPr>
            <w:r w:rsidRPr="00756E1A">
              <w:rPr>
                <w:rFonts w:ascii="Arial" w:hAnsi="Arial"/>
                <w:b/>
              </w:rPr>
              <w:t>TOTAL EXPENDITURE</w:t>
            </w:r>
          </w:p>
        </w:tc>
        <w:tc>
          <w:tcPr>
            <w:tcW w:w="1843" w:type="dxa"/>
            <w:tcBorders>
              <w:top w:val="single" w:sz="6" w:space="0" w:color="auto"/>
              <w:left w:val="single" w:sz="6" w:space="0" w:color="auto"/>
              <w:bottom w:val="single" w:sz="6" w:space="0" w:color="auto"/>
              <w:right w:val="single" w:sz="6" w:space="0" w:color="auto"/>
            </w:tcBorders>
            <w:shd w:val="clear" w:color="auto" w:fill="E6E6E6"/>
            <w:vAlign w:val="bottom"/>
          </w:tcPr>
          <w:p w14:paraId="05E221B2" w14:textId="77777777" w:rsidR="00756E1A" w:rsidRPr="00756E1A" w:rsidRDefault="00756E1A" w:rsidP="0069643F">
            <w:pPr>
              <w:widowControl w:val="0"/>
              <w:autoSpaceDE w:val="0"/>
              <w:autoSpaceDN w:val="0"/>
              <w:adjustRightInd w:val="0"/>
              <w:ind w:left="-108" w:firstLine="108"/>
              <w:rPr>
                <w:rFonts w:ascii="Arial" w:hAnsi="Arial"/>
                <w:b/>
              </w:rPr>
            </w:pPr>
            <w:r w:rsidRPr="00756E1A">
              <w:rPr>
                <w:rFonts w:ascii="Arial" w:hAnsi="Arial"/>
                <w:b/>
              </w:rPr>
              <w:t>$</w:t>
            </w:r>
          </w:p>
        </w:tc>
      </w:tr>
    </w:tbl>
    <w:p w14:paraId="75264A5C" w14:textId="77777777" w:rsidR="00756E1A" w:rsidRPr="000B1FF9" w:rsidRDefault="00756E1A" w:rsidP="003B7780"/>
    <w:sectPr w:rsidR="00756E1A" w:rsidRPr="000B1FF9" w:rsidSect="002416C3">
      <w:headerReference w:type="default" r:id="rId13"/>
      <w:footerReference w:type="default" r:id="rId14"/>
      <w:headerReference w:type="first" r:id="rId15"/>
      <w:footerReference w:type="first" r:id="rId16"/>
      <w:pgSz w:w="11900" w:h="16820"/>
      <w:pgMar w:top="1276" w:right="1418" w:bottom="3119" w:left="1418"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6BCF8" w14:textId="77777777" w:rsidR="00AC1104" w:rsidRDefault="00AC1104" w:rsidP="003B7780">
      <w:r>
        <w:separator/>
      </w:r>
    </w:p>
  </w:endnote>
  <w:endnote w:type="continuationSeparator" w:id="0">
    <w:p w14:paraId="3E6A0E12" w14:textId="77777777" w:rsidR="00AC1104" w:rsidRDefault="00AC1104" w:rsidP="003B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Neue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DB40B" w14:textId="77777777" w:rsidR="0069643F" w:rsidRDefault="0069643F" w:rsidP="003B7780">
    <w:pPr>
      <w:pStyle w:val="Footer"/>
    </w:pPr>
    <w:r>
      <w:rPr>
        <w:noProof/>
      </w:rPr>
      <w:drawing>
        <wp:anchor distT="0" distB="0" distL="114300" distR="114300" simplePos="0" relativeHeight="251668480" behindDoc="0" locked="0" layoutInCell="1" allowOverlap="1" wp14:anchorId="2226EE00" wp14:editId="4A854AE5">
          <wp:simplePos x="0" y="0"/>
          <wp:positionH relativeFrom="column">
            <wp:posOffset>-1980565</wp:posOffset>
          </wp:positionH>
          <wp:positionV relativeFrom="paragraph">
            <wp:posOffset>-854075</wp:posOffset>
          </wp:positionV>
          <wp:extent cx="11717655" cy="1033145"/>
          <wp:effectExtent l="0" t="0" r="0" b="8255"/>
          <wp:wrapSquare wrapText="bothSides"/>
          <wp:docPr id="3" name="Picture 3" descr="/Volumes/STORE N GO/Your Move templates/Word templates FINAL/Word temps (Original Artwork)/School word thin foot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ORE N GO/Your Move templates/Word templates FINAL/Word temps (Original Artwork)/School word thin footer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743B" w14:textId="77777777" w:rsidR="0069643F" w:rsidRDefault="0069643F" w:rsidP="003B7780">
    <w:pPr>
      <w:pStyle w:val="Footer"/>
    </w:pPr>
    <w:r>
      <w:rPr>
        <w:noProof/>
      </w:rPr>
      <w:drawing>
        <wp:anchor distT="0" distB="0" distL="114300" distR="114300" simplePos="0" relativeHeight="251667456" behindDoc="0" locked="0" layoutInCell="1" allowOverlap="1" wp14:anchorId="79B0157D" wp14:editId="733557BD">
          <wp:simplePos x="0" y="0"/>
          <wp:positionH relativeFrom="column">
            <wp:posOffset>-748030</wp:posOffset>
          </wp:positionH>
          <wp:positionV relativeFrom="paragraph">
            <wp:posOffset>-2252345</wp:posOffset>
          </wp:positionV>
          <wp:extent cx="7582535" cy="25787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word fat footer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25787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D93E9" w14:textId="77777777" w:rsidR="00AC1104" w:rsidRDefault="00AC1104" w:rsidP="003B7780">
      <w:r>
        <w:separator/>
      </w:r>
    </w:p>
  </w:footnote>
  <w:footnote w:type="continuationSeparator" w:id="0">
    <w:p w14:paraId="08338EB9" w14:textId="77777777" w:rsidR="00AC1104" w:rsidRDefault="00AC1104" w:rsidP="003B7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686284"/>
      <w:docPartObj>
        <w:docPartGallery w:val="Page Numbers (Top of Page)"/>
        <w:docPartUnique/>
      </w:docPartObj>
    </w:sdtPr>
    <w:sdtEndPr>
      <w:rPr>
        <w:noProof/>
      </w:rPr>
    </w:sdtEndPr>
    <w:sdtContent>
      <w:p w14:paraId="0D398213" w14:textId="7C878EF0" w:rsidR="0069643F" w:rsidRPr="007400D6" w:rsidRDefault="0069643F" w:rsidP="003B7780">
        <w:pPr>
          <w:pStyle w:val="Header"/>
        </w:pPr>
        <w:r w:rsidRPr="007400D6">
          <w:fldChar w:fldCharType="begin"/>
        </w:r>
        <w:r w:rsidRPr="007400D6">
          <w:instrText xml:space="preserve"> PAGE   \* MERGEFORMAT </w:instrText>
        </w:r>
        <w:r w:rsidRPr="007400D6">
          <w:fldChar w:fldCharType="separate"/>
        </w:r>
        <w:r w:rsidR="00F72D5D">
          <w:rPr>
            <w:noProof/>
          </w:rPr>
          <w:t>8</w:t>
        </w:r>
        <w:r w:rsidRPr="007400D6">
          <w:rPr>
            <w:noProof/>
          </w:rPr>
          <w:fldChar w:fldCharType="end"/>
        </w:r>
      </w:p>
    </w:sdtContent>
  </w:sdt>
  <w:p w14:paraId="723FB837" w14:textId="77777777" w:rsidR="0069643F" w:rsidRDefault="0069643F" w:rsidP="003B77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048E6" w14:textId="77777777" w:rsidR="0069643F" w:rsidRDefault="0069643F" w:rsidP="003B7780">
    <w:pPr>
      <w:pStyle w:val="Header"/>
    </w:pPr>
    <w:r>
      <w:rPr>
        <w:noProof/>
      </w:rPr>
      <w:drawing>
        <wp:anchor distT="0" distB="0" distL="114300" distR="114300" simplePos="0" relativeHeight="251663360" behindDoc="1" locked="0" layoutInCell="1" allowOverlap="1" wp14:anchorId="7697054F" wp14:editId="1AB3AAE7">
          <wp:simplePos x="0" y="0"/>
          <wp:positionH relativeFrom="column">
            <wp:posOffset>4138930</wp:posOffset>
          </wp:positionH>
          <wp:positionV relativeFrom="paragraph">
            <wp:posOffset>-115570</wp:posOffset>
          </wp:positionV>
          <wp:extent cx="2336165" cy="53594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 move long.wmf"/>
                  <pic:cNvPicPr/>
                </pic:nvPicPr>
                <pic:blipFill>
                  <a:blip r:embed="rId1">
                    <a:extLst>
                      <a:ext uri="{28A0092B-C50C-407E-A947-70E740481C1C}">
                        <a14:useLocalDpi xmlns:a14="http://schemas.microsoft.com/office/drawing/2010/main" val="0"/>
                      </a:ext>
                    </a:extLst>
                  </a:blip>
                  <a:stretch>
                    <a:fillRect/>
                  </a:stretch>
                </pic:blipFill>
                <pic:spPr>
                  <a:xfrm>
                    <a:off x="0" y="0"/>
                    <a:ext cx="2336165" cy="53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006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A8B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AAD2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44D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BEB6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949F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9A11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6A88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D66E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D0F0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13566"/>
    <w:multiLevelType w:val="hybridMultilevel"/>
    <w:tmpl w:val="A822B0BA"/>
    <w:lvl w:ilvl="0" w:tplc="088403F8">
      <w:start w:val="1"/>
      <w:numFmt w:val="bullet"/>
      <w:lvlText w:val=""/>
      <w:lvlJc w:val="left"/>
      <w:pPr>
        <w:ind w:left="720" w:hanging="360"/>
      </w:pPr>
      <w:rPr>
        <w:rFonts w:ascii="Symbol" w:hAnsi="Symbol" w:cstheme="minorBidi" w:hint="default"/>
        <w:color w:val="00B14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7F6EAA"/>
    <w:multiLevelType w:val="hybridMultilevel"/>
    <w:tmpl w:val="9F6EB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2402B5"/>
    <w:multiLevelType w:val="hybridMultilevel"/>
    <w:tmpl w:val="EF7E5AF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C1E5742"/>
    <w:multiLevelType w:val="hybridMultilevel"/>
    <w:tmpl w:val="A3A0B1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5646FC"/>
    <w:multiLevelType w:val="hybridMultilevel"/>
    <w:tmpl w:val="89DAD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F71C36"/>
    <w:multiLevelType w:val="hybridMultilevel"/>
    <w:tmpl w:val="0E6EEEAE"/>
    <w:lvl w:ilvl="0" w:tplc="088403F8">
      <w:start w:val="1"/>
      <w:numFmt w:val="bullet"/>
      <w:lvlText w:val=""/>
      <w:lvlJc w:val="left"/>
      <w:pPr>
        <w:ind w:left="720" w:hanging="360"/>
      </w:pPr>
      <w:rPr>
        <w:rFonts w:ascii="Symbol" w:hAnsi="Symbol" w:cstheme="minorBidi" w:hint="default"/>
        <w:color w:val="00B14C"/>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7EB117C"/>
    <w:multiLevelType w:val="hybridMultilevel"/>
    <w:tmpl w:val="84B6B74A"/>
    <w:lvl w:ilvl="0" w:tplc="2ED64DFE">
      <w:start w:val="1"/>
      <w:numFmt w:val="bullet"/>
      <w:lvlText w:val=""/>
      <w:lvlJc w:val="left"/>
      <w:pPr>
        <w:ind w:left="720" w:hanging="360"/>
      </w:pPr>
      <w:rPr>
        <w:rFonts w:ascii="Symbol" w:hAnsi="Symbol" w:cstheme="minorBidi" w:hint="default"/>
        <w:color w:val="00B14C"/>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DFA1126"/>
    <w:multiLevelType w:val="hybridMultilevel"/>
    <w:tmpl w:val="44EEC518"/>
    <w:lvl w:ilvl="0" w:tplc="088403F8">
      <w:start w:val="1"/>
      <w:numFmt w:val="bullet"/>
      <w:lvlText w:val=""/>
      <w:lvlJc w:val="left"/>
      <w:pPr>
        <w:ind w:left="720" w:hanging="360"/>
      </w:pPr>
      <w:rPr>
        <w:rFonts w:ascii="Symbol" w:hAnsi="Symbol" w:cstheme="minorBidi" w:hint="default"/>
        <w:color w:val="00B14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9564D3"/>
    <w:multiLevelType w:val="hybridMultilevel"/>
    <w:tmpl w:val="857ED93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3B1901"/>
    <w:multiLevelType w:val="hybridMultilevel"/>
    <w:tmpl w:val="BCEC1D8A"/>
    <w:lvl w:ilvl="0" w:tplc="088403F8">
      <w:start w:val="1"/>
      <w:numFmt w:val="bullet"/>
      <w:lvlText w:val=""/>
      <w:lvlJc w:val="left"/>
      <w:pPr>
        <w:ind w:left="720" w:hanging="360"/>
      </w:pPr>
      <w:rPr>
        <w:rFonts w:ascii="Symbol" w:hAnsi="Symbol" w:cstheme="minorBidi" w:hint="default"/>
        <w:color w:val="00B14C"/>
      </w:rPr>
    </w:lvl>
    <w:lvl w:ilvl="1" w:tplc="088403F8">
      <w:start w:val="1"/>
      <w:numFmt w:val="bullet"/>
      <w:lvlText w:val=""/>
      <w:lvlJc w:val="left"/>
      <w:pPr>
        <w:ind w:left="1440" w:hanging="360"/>
      </w:pPr>
      <w:rPr>
        <w:rFonts w:ascii="Symbol" w:hAnsi="Symbol" w:cstheme="minorBidi" w:hint="default"/>
        <w:color w:val="00B14C"/>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38A3B52"/>
    <w:multiLevelType w:val="hybridMultilevel"/>
    <w:tmpl w:val="023AA7CE"/>
    <w:lvl w:ilvl="0" w:tplc="088403F8">
      <w:start w:val="1"/>
      <w:numFmt w:val="bullet"/>
      <w:lvlText w:val=""/>
      <w:lvlJc w:val="left"/>
      <w:pPr>
        <w:ind w:left="720" w:hanging="360"/>
      </w:pPr>
      <w:rPr>
        <w:rFonts w:ascii="Symbol" w:hAnsi="Symbol" w:cstheme="minorBidi" w:hint="default"/>
        <w:color w:val="00B14C"/>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B3B4980"/>
    <w:multiLevelType w:val="hybridMultilevel"/>
    <w:tmpl w:val="E3720E2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CE06C94"/>
    <w:multiLevelType w:val="hybridMultilevel"/>
    <w:tmpl w:val="3490C33A"/>
    <w:lvl w:ilvl="0" w:tplc="FEDE28C6">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4D05073D"/>
    <w:multiLevelType w:val="hybridMultilevel"/>
    <w:tmpl w:val="55F2BE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4DC41923"/>
    <w:multiLevelType w:val="hybridMultilevel"/>
    <w:tmpl w:val="0890FAB0"/>
    <w:lvl w:ilvl="0" w:tplc="088403F8">
      <w:start w:val="1"/>
      <w:numFmt w:val="bullet"/>
      <w:lvlText w:val=""/>
      <w:lvlJc w:val="left"/>
      <w:pPr>
        <w:ind w:left="720" w:hanging="360"/>
      </w:pPr>
      <w:rPr>
        <w:rFonts w:ascii="Symbol" w:hAnsi="Symbol" w:cstheme="minorBidi" w:hint="default"/>
        <w:color w:val="00B14C"/>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E8F78D3"/>
    <w:multiLevelType w:val="hybridMultilevel"/>
    <w:tmpl w:val="1F4AD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1D3DFC"/>
    <w:multiLevelType w:val="hybridMultilevel"/>
    <w:tmpl w:val="684A39B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1F030E6"/>
    <w:multiLevelType w:val="hybridMultilevel"/>
    <w:tmpl w:val="9EE65F7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490E44"/>
    <w:multiLevelType w:val="hybridMultilevel"/>
    <w:tmpl w:val="351E4F68"/>
    <w:lvl w:ilvl="0" w:tplc="088403F8">
      <w:start w:val="1"/>
      <w:numFmt w:val="bullet"/>
      <w:lvlText w:val=""/>
      <w:lvlJc w:val="left"/>
      <w:pPr>
        <w:ind w:left="1440" w:hanging="360"/>
      </w:pPr>
      <w:rPr>
        <w:rFonts w:ascii="Symbol" w:hAnsi="Symbol" w:cstheme="minorBidi" w:hint="default"/>
        <w:color w:val="00B14C"/>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527E7162"/>
    <w:multiLevelType w:val="hybridMultilevel"/>
    <w:tmpl w:val="CBD648F8"/>
    <w:lvl w:ilvl="0" w:tplc="E0B2A64E">
      <w:start w:val="1"/>
      <w:numFmt w:val="bullet"/>
      <w:pStyle w:val="ListParagraph"/>
      <w:lvlText w:val=""/>
      <w:lvlJc w:val="left"/>
      <w:pPr>
        <w:ind w:left="720" w:hanging="360"/>
      </w:pPr>
      <w:rPr>
        <w:rFonts w:ascii="Symbol" w:hAnsi="Symbol" w:cstheme="minorBidi" w:hint="default"/>
        <w:color w:val="00B14C"/>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69B4217"/>
    <w:multiLevelType w:val="hybridMultilevel"/>
    <w:tmpl w:val="43081E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A54154B"/>
    <w:multiLevelType w:val="hybridMultilevel"/>
    <w:tmpl w:val="F2A08B1A"/>
    <w:lvl w:ilvl="0" w:tplc="796235EC">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BEA3ADD"/>
    <w:multiLevelType w:val="hybridMultilevel"/>
    <w:tmpl w:val="FAF2B5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2E0204"/>
    <w:multiLevelType w:val="hybridMultilevel"/>
    <w:tmpl w:val="269C7580"/>
    <w:lvl w:ilvl="0" w:tplc="28B4FA68">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BD39E7"/>
    <w:multiLevelType w:val="hybridMultilevel"/>
    <w:tmpl w:val="D6C01316"/>
    <w:lvl w:ilvl="0" w:tplc="088403F8">
      <w:start w:val="1"/>
      <w:numFmt w:val="bullet"/>
      <w:lvlText w:val=""/>
      <w:lvlJc w:val="left"/>
      <w:pPr>
        <w:ind w:left="720" w:hanging="360"/>
      </w:pPr>
      <w:rPr>
        <w:rFonts w:ascii="Symbol" w:hAnsi="Symbol" w:cstheme="minorBidi" w:hint="default"/>
        <w:color w:val="00B14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C21443"/>
    <w:multiLevelType w:val="hybridMultilevel"/>
    <w:tmpl w:val="9DC87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DB43E1E"/>
    <w:multiLevelType w:val="hybridMultilevel"/>
    <w:tmpl w:val="33EC62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9"/>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2"/>
  </w:num>
  <w:num w:numId="5">
    <w:abstractNumId w:val="11"/>
  </w:num>
  <w:num w:numId="6">
    <w:abstractNumId w:val="3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35"/>
  </w:num>
  <w:num w:numId="19">
    <w:abstractNumId w:val="23"/>
  </w:num>
  <w:num w:numId="20">
    <w:abstractNumId w:val="31"/>
  </w:num>
  <w:num w:numId="21">
    <w:abstractNumId w:val="20"/>
  </w:num>
  <w:num w:numId="22">
    <w:abstractNumId w:val="10"/>
  </w:num>
  <w:num w:numId="23">
    <w:abstractNumId w:val="24"/>
  </w:num>
  <w:num w:numId="24">
    <w:abstractNumId w:val="15"/>
  </w:num>
  <w:num w:numId="25">
    <w:abstractNumId w:val="26"/>
  </w:num>
  <w:num w:numId="26">
    <w:abstractNumId w:val="12"/>
  </w:num>
  <w:num w:numId="27">
    <w:abstractNumId w:val="21"/>
  </w:num>
  <w:num w:numId="28">
    <w:abstractNumId w:val="28"/>
  </w:num>
  <w:num w:numId="29">
    <w:abstractNumId w:val="19"/>
  </w:num>
  <w:num w:numId="30">
    <w:abstractNumId w:val="32"/>
  </w:num>
  <w:num w:numId="31">
    <w:abstractNumId w:val="18"/>
  </w:num>
  <w:num w:numId="32">
    <w:abstractNumId w:val="34"/>
  </w:num>
  <w:num w:numId="33">
    <w:abstractNumId w:val="36"/>
  </w:num>
  <w:num w:numId="34">
    <w:abstractNumId w:val="29"/>
  </w:num>
  <w:num w:numId="35">
    <w:abstractNumId w:val="29"/>
  </w:num>
  <w:num w:numId="36">
    <w:abstractNumId w:val="29"/>
  </w:num>
  <w:num w:numId="37">
    <w:abstractNumId w:val="27"/>
  </w:num>
  <w:num w:numId="38">
    <w:abstractNumId w:val="13"/>
  </w:num>
  <w:num w:numId="39">
    <w:abstractNumId w:val="29"/>
  </w:num>
  <w:num w:numId="40">
    <w:abstractNumId w:val="29"/>
  </w:num>
  <w:num w:numId="41">
    <w:abstractNumId w:val="29"/>
  </w:num>
  <w:num w:numId="42">
    <w:abstractNumId w:val="29"/>
  </w:num>
  <w:num w:numId="43">
    <w:abstractNumId w:val="29"/>
  </w:num>
  <w:num w:numId="44">
    <w:abstractNumId w:val="29"/>
  </w:num>
  <w:num w:numId="45">
    <w:abstractNumId w:val="29"/>
  </w:num>
  <w:num w:numId="46">
    <w:abstractNumId w:val="30"/>
  </w:num>
  <w:num w:numId="47">
    <w:abstractNumId w:val="17"/>
  </w:num>
  <w:num w:numId="48">
    <w:abstractNumId w:val="14"/>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28D"/>
    <w:rsid w:val="00000189"/>
    <w:rsid w:val="000403A9"/>
    <w:rsid w:val="00055D6C"/>
    <w:rsid w:val="000575E5"/>
    <w:rsid w:val="000623D1"/>
    <w:rsid w:val="00063CE6"/>
    <w:rsid w:val="00082ED5"/>
    <w:rsid w:val="00085BBA"/>
    <w:rsid w:val="00092870"/>
    <w:rsid w:val="000B1303"/>
    <w:rsid w:val="000B1E70"/>
    <w:rsid w:val="000B1FF9"/>
    <w:rsid w:val="000B5767"/>
    <w:rsid w:val="000B7D65"/>
    <w:rsid w:val="000C2D22"/>
    <w:rsid w:val="000D72A3"/>
    <w:rsid w:val="000E3530"/>
    <w:rsid w:val="00102910"/>
    <w:rsid w:val="00117D48"/>
    <w:rsid w:val="00120F95"/>
    <w:rsid w:val="001234C3"/>
    <w:rsid w:val="00140460"/>
    <w:rsid w:val="00142B99"/>
    <w:rsid w:val="0014698E"/>
    <w:rsid w:val="001563A6"/>
    <w:rsid w:val="00166E90"/>
    <w:rsid w:val="00173AE4"/>
    <w:rsid w:val="00174E27"/>
    <w:rsid w:val="00186403"/>
    <w:rsid w:val="00186998"/>
    <w:rsid w:val="001A45CC"/>
    <w:rsid w:val="001A7CCB"/>
    <w:rsid w:val="001B41AF"/>
    <w:rsid w:val="001B7505"/>
    <w:rsid w:val="001C39FC"/>
    <w:rsid w:val="001D310D"/>
    <w:rsid w:val="001D4864"/>
    <w:rsid w:val="001E4387"/>
    <w:rsid w:val="002012F4"/>
    <w:rsid w:val="00201EC1"/>
    <w:rsid w:val="002065B0"/>
    <w:rsid w:val="00211C5A"/>
    <w:rsid w:val="002330FA"/>
    <w:rsid w:val="002332EC"/>
    <w:rsid w:val="002416C3"/>
    <w:rsid w:val="0024438A"/>
    <w:rsid w:val="0025328F"/>
    <w:rsid w:val="00255721"/>
    <w:rsid w:val="00266A8B"/>
    <w:rsid w:val="0027674D"/>
    <w:rsid w:val="002A32DC"/>
    <w:rsid w:val="002B0420"/>
    <w:rsid w:val="002B27CF"/>
    <w:rsid w:val="002B68DA"/>
    <w:rsid w:val="002D6211"/>
    <w:rsid w:val="002E792B"/>
    <w:rsid w:val="00307C66"/>
    <w:rsid w:val="00317BA1"/>
    <w:rsid w:val="0032334D"/>
    <w:rsid w:val="00323C1E"/>
    <w:rsid w:val="00326508"/>
    <w:rsid w:val="0033464C"/>
    <w:rsid w:val="003418B2"/>
    <w:rsid w:val="00345847"/>
    <w:rsid w:val="0034594D"/>
    <w:rsid w:val="003462DD"/>
    <w:rsid w:val="00347563"/>
    <w:rsid w:val="00385C49"/>
    <w:rsid w:val="00385E1F"/>
    <w:rsid w:val="003A4823"/>
    <w:rsid w:val="003A5D0A"/>
    <w:rsid w:val="003A70F3"/>
    <w:rsid w:val="003A7D65"/>
    <w:rsid w:val="003B60D6"/>
    <w:rsid w:val="003B7717"/>
    <w:rsid w:val="003B7780"/>
    <w:rsid w:val="003C0A03"/>
    <w:rsid w:val="003C4459"/>
    <w:rsid w:val="003C6BD8"/>
    <w:rsid w:val="003C7EA1"/>
    <w:rsid w:val="003E294D"/>
    <w:rsid w:val="003E6BDD"/>
    <w:rsid w:val="003F3017"/>
    <w:rsid w:val="00400BF4"/>
    <w:rsid w:val="00434868"/>
    <w:rsid w:val="0043489F"/>
    <w:rsid w:val="004501A5"/>
    <w:rsid w:val="00481F20"/>
    <w:rsid w:val="00486112"/>
    <w:rsid w:val="004B0265"/>
    <w:rsid w:val="004C42F7"/>
    <w:rsid w:val="004C5066"/>
    <w:rsid w:val="004C5707"/>
    <w:rsid w:val="004D0B2D"/>
    <w:rsid w:val="004D1C3A"/>
    <w:rsid w:val="004D3636"/>
    <w:rsid w:val="004D4BF6"/>
    <w:rsid w:val="004E060C"/>
    <w:rsid w:val="0050105D"/>
    <w:rsid w:val="0051535A"/>
    <w:rsid w:val="005174DA"/>
    <w:rsid w:val="00520248"/>
    <w:rsid w:val="00537147"/>
    <w:rsid w:val="00556A3A"/>
    <w:rsid w:val="00557565"/>
    <w:rsid w:val="005627B1"/>
    <w:rsid w:val="00564DFE"/>
    <w:rsid w:val="005719B8"/>
    <w:rsid w:val="00574B12"/>
    <w:rsid w:val="0057540C"/>
    <w:rsid w:val="00575E8E"/>
    <w:rsid w:val="005778AC"/>
    <w:rsid w:val="005826A0"/>
    <w:rsid w:val="00584A71"/>
    <w:rsid w:val="005A2892"/>
    <w:rsid w:val="005A545C"/>
    <w:rsid w:val="005A7674"/>
    <w:rsid w:val="005C0078"/>
    <w:rsid w:val="005E0F33"/>
    <w:rsid w:val="005E187F"/>
    <w:rsid w:val="005E2C71"/>
    <w:rsid w:val="005E55D0"/>
    <w:rsid w:val="00602688"/>
    <w:rsid w:val="00610EF4"/>
    <w:rsid w:val="00610F9B"/>
    <w:rsid w:val="006127FC"/>
    <w:rsid w:val="00612E75"/>
    <w:rsid w:val="00613459"/>
    <w:rsid w:val="0061429A"/>
    <w:rsid w:val="00620031"/>
    <w:rsid w:val="006205E6"/>
    <w:rsid w:val="006324C4"/>
    <w:rsid w:val="0063599D"/>
    <w:rsid w:val="006371CC"/>
    <w:rsid w:val="00653222"/>
    <w:rsid w:val="00653D47"/>
    <w:rsid w:val="00661B3A"/>
    <w:rsid w:val="0067299C"/>
    <w:rsid w:val="00680EB8"/>
    <w:rsid w:val="00682863"/>
    <w:rsid w:val="00682D66"/>
    <w:rsid w:val="006868B6"/>
    <w:rsid w:val="0069643F"/>
    <w:rsid w:val="006965E9"/>
    <w:rsid w:val="00696700"/>
    <w:rsid w:val="006A37ED"/>
    <w:rsid w:val="006A38B5"/>
    <w:rsid w:val="006C0548"/>
    <w:rsid w:val="006D105D"/>
    <w:rsid w:val="006D36FB"/>
    <w:rsid w:val="006E180E"/>
    <w:rsid w:val="006E221A"/>
    <w:rsid w:val="006F1D50"/>
    <w:rsid w:val="00702881"/>
    <w:rsid w:val="007118F8"/>
    <w:rsid w:val="0071563C"/>
    <w:rsid w:val="00721DBF"/>
    <w:rsid w:val="00725413"/>
    <w:rsid w:val="007400D6"/>
    <w:rsid w:val="00743A04"/>
    <w:rsid w:val="00744736"/>
    <w:rsid w:val="007513E6"/>
    <w:rsid w:val="00756E1A"/>
    <w:rsid w:val="00765635"/>
    <w:rsid w:val="00773E26"/>
    <w:rsid w:val="0077559B"/>
    <w:rsid w:val="007800FC"/>
    <w:rsid w:val="007A35DE"/>
    <w:rsid w:val="007A3C6C"/>
    <w:rsid w:val="007B0B32"/>
    <w:rsid w:val="007B7651"/>
    <w:rsid w:val="007C773F"/>
    <w:rsid w:val="007D080B"/>
    <w:rsid w:val="007D12AD"/>
    <w:rsid w:val="007E3D34"/>
    <w:rsid w:val="007E6037"/>
    <w:rsid w:val="00807D78"/>
    <w:rsid w:val="00826095"/>
    <w:rsid w:val="00837B87"/>
    <w:rsid w:val="008414C6"/>
    <w:rsid w:val="008509D7"/>
    <w:rsid w:val="00862AEB"/>
    <w:rsid w:val="00871CCC"/>
    <w:rsid w:val="00872759"/>
    <w:rsid w:val="008735A0"/>
    <w:rsid w:val="00877A2A"/>
    <w:rsid w:val="0089372E"/>
    <w:rsid w:val="00896103"/>
    <w:rsid w:val="008D63DA"/>
    <w:rsid w:val="008D6991"/>
    <w:rsid w:val="008D6FD8"/>
    <w:rsid w:val="008D7BC1"/>
    <w:rsid w:val="008D7C8A"/>
    <w:rsid w:val="008F71C9"/>
    <w:rsid w:val="00906FC8"/>
    <w:rsid w:val="00922AAB"/>
    <w:rsid w:val="00924B48"/>
    <w:rsid w:val="00944659"/>
    <w:rsid w:val="00955375"/>
    <w:rsid w:val="00955582"/>
    <w:rsid w:val="009558BD"/>
    <w:rsid w:val="0096250F"/>
    <w:rsid w:val="0097008C"/>
    <w:rsid w:val="00973836"/>
    <w:rsid w:val="00976D9D"/>
    <w:rsid w:val="009C0979"/>
    <w:rsid w:val="009D42A2"/>
    <w:rsid w:val="009D6BCD"/>
    <w:rsid w:val="009F171C"/>
    <w:rsid w:val="009F2E6D"/>
    <w:rsid w:val="00A0310C"/>
    <w:rsid w:val="00A0449E"/>
    <w:rsid w:val="00A4281D"/>
    <w:rsid w:val="00A507D5"/>
    <w:rsid w:val="00A53196"/>
    <w:rsid w:val="00A5411B"/>
    <w:rsid w:val="00A707DE"/>
    <w:rsid w:val="00A8312A"/>
    <w:rsid w:val="00A9226D"/>
    <w:rsid w:val="00A96711"/>
    <w:rsid w:val="00AA05B4"/>
    <w:rsid w:val="00AA0946"/>
    <w:rsid w:val="00AA279F"/>
    <w:rsid w:val="00AA65F5"/>
    <w:rsid w:val="00AC0987"/>
    <w:rsid w:val="00AC0FAF"/>
    <w:rsid w:val="00AC1104"/>
    <w:rsid w:val="00AC3FF3"/>
    <w:rsid w:val="00AD7DF7"/>
    <w:rsid w:val="00B2120B"/>
    <w:rsid w:val="00B330C7"/>
    <w:rsid w:val="00B35E6D"/>
    <w:rsid w:val="00B60F2F"/>
    <w:rsid w:val="00B644D3"/>
    <w:rsid w:val="00B7230F"/>
    <w:rsid w:val="00B736CE"/>
    <w:rsid w:val="00B870AE"/>
    <w:rsid w:val="00BC0EA5"/>
    <w:rsid w:val="00BC4E85"/>
    <w:rsid w:val="00BE095E"/>
    <w:rsid w:val="00BE0D82"/>
    <w:rsid w:val="00BE0DC2"/>
    <w:rsid w:val="00BE3ADF"/>
    <w:rsid w:val="00BE7CCA"/>
    <w:rsid w:val="00BF585E"/>
    <w:rsid w:val="00C02274"/>
    <w:rsid w:val="00C03C61"/>
    <w:rsid w:val="00C05733"/>
    <w:rsid w:val="00C12A7B"/>
    <w:rsid w:val="00C17465"/>
    <w:rsid w:val="00C17BB0"/>
    <w:rsid w:val="00C61479"/>
    <w:rsid w:val="00C66094"/>
    <w:rsid w:val="00C679A4"/>
    <w:rsid w:val="00C73ADE"/>
    <w:rsid w:val="00C76D49"/>
    <w:rsid w:val="00C91D03"/>
    <w:rsid w:val="00CA0615"/>
    <w:rsid w:val="00CB2943"/>
    <w:rsid w:val="00CB31A1"/>
    <w:rsid w:val="00CB459E"/>
    <w:rsid w:val="00CB5D04"/>
    <w:rsid w:val="00CB6F68"/>
    <w:rsid w:val="00CB7188"/>
    <w:rsid w:val="00CC4300"/>
    <w:rsid w:val="00CC7408"/>
    <w:rsid w:val="00CC77A2"/>
    <w:rsid w:val="00CD18BC"/>
    <w:rsid w:val="00CF3969"/>
    <w:rsid w:val="00CF4F5A"/>
    <w:rsid w:val="00CF6DF3"/>
    <w:rsid w:val="00D123E9"/>
    <w:rsid w:val="00D12C65"/>
    <w:rsid w:val="00D22E3F"/>
    <w:rsid w:val="00D23529"/>
    <w:rsid w:val="00D27C75"/>
    <w:rsid w:val="00D76768"/>
    <w:rsid w:val="00D80E00"/>
    <w:rsid w:val="00D94B0E"/>
    <w:rsid w:val="00D97553"/>
    <w:rsid w:val="00DA3062"/>
    <w:rsid w:val="00DA5438"/>
    <w:rsid w:val="00DB2C5E"/>
    <w:rsid w:val="00DC4125"/>
    <w:rsid w:val="00DD7C88"/>
    <w:rsid w:val="00DE087A"/>
    <w:rsid w:val="00DE3405"/>
    <w:rsid w:val="00DF4F4A"/>
    <w:rsid w:val="00E05B61"/>
    <w:rsid w:val="00E15131"/>
    <w:rsid w:val="00E30920"/>
    <w:rsid w:val="00E33074"/>
    <w:rsid w:val="00E35513"/>
    <w:rsid w:val="00E432C3"/>
    <w:rsid w:val="00E463AF"/>
    <w:rsid w:val="00E62680"/>
    <w:rsid w:val="00E62D1B"/>
    <w:rsid w:val="00E6487F"/>
    <w:rsid w:val="00E73CAB"/>
    <w:rsid w:val="00E7572E"/>
    <w:rsid w:val="00E76C6C"/>
    <w:rsid w:val="00E81959"/>
    <w:rsid w:val="00E860DF"/>
    <w:rsid w:val="00E90157"/>
    <w:rsid w:val="00E91178"/>
    <w:rsid w:val="00EA41B4"/>
    <w:rsid w:val="00EB6FB3"/>
    <w:rsid w:val="00EC54C4"/>
    <w:rsid w:val="00EC6342"/>
    <w:rsid w:val="00EC7479"/>
    <w:rsid w:val="00ED2052"/>
    <w:rsid w:val="00EE33B8"/>
    <w:rsid w:val="00EF5A53"/>
    <w:rsid w:val="00F06932"/>
    <w:rsid w:val="00F10E3E"/>
    <w:rsid w:val="00F12773"/>
    <w:rsid w:val="00F51818"/>
    <w:rsid w:val="00F527FF"/>
    <w:rsid w:val="00F534E8"/>
    <w:rsid w:val="00F55555"/>
    <w:rsid w:val="00F63A07"/>
    <w:rsid w:val="00F70BF0"/>
    <w:rsid w:val="00F7139D"/>
    <w:rsid w:val="00F72D5D"/>
    <w:rsid w:val="00F77374"/>
    <w:rsid w:val="00F84D98"/>
    <w:rsid w:val="00F8728D"/>
    <w:rsid w:val="00F87B18"/>
    <w:rsid w:val="00F94E6C"/>
    <w:rsid w:val="00F95127"/>
    <w:rsid w:val="00F96E84"/>
    <w:rsid w:val="00FA0924"/>
    <w:rsid w:val="00FC4819"/>
    <w:rsid w:val="00FC5B73"/>
    <w:rsid w:val="00FF3E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73ED43"/>
  <w14:defaultImageDpi w14:val="300"/>
  <w15:docId w15:val="{01F148BF-ACE9-4A9E-8171-BD556EE0B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780"/>
    <w:pPr>
      <w:spacing w:before="120" w:after="120" w:line="276" w:lineRule="auto"/>
    </w:pPr>
    <w:rPr>
      <w:rFonts w:cs="Arial"/>
      <w:lang w:eastAsia="en-AU"/>
    </w:rPr>
  </w:style>
  <w:style w:type="paragraph" w:styleId="Heading1">
    <w:name w:val="heading 1"/>
    <w:basedOn w:val="Normal"/>
    <w:next w:val="Normal"/>
    <w:link w:val="Heading1Char"/>
    <w:uiPriority w:val="9"/>
    <w:qFormat/>
    <w:rsid w:val="00696700"/>
    <w:pPr>
      <w:outlineLvl w:val="0"/>
    </w:pPr>
    <w:rPr>
      <w:rFonts w:ascii="Arial Black" w:hAnsi="Arial Black" w:cstheme="minorBidi"/>
      <w:color w:val="00B14C"/>
      <w:sz w:val="52"/>
      <w:lang w:eastAsia="en-US"/>
    </w:rPr>
  </w:style>
  <w:style w:type="paragraph" w:styleId="Heading2">
    <w:name w:val="heading 2"/>
    <w:basedOn w:val="Normal"/>
    <w:next w:val="Normal"/>
    <w:link w:val="Heading2Char"/>
    <w:uiPriority w:val="9"/>
    <w:unhideWhenUsed/>
    <w:qFormat/>
    <w:rsid w:val="00696700"/>
    <w:pPr>
      <w:outlineLvl w:val="1"/>
    </w:pPr>
    <w:rPr>
      <w:rFonts w:ascii="Arial Black" w:hAnsi="Arial Black"/>
      <w:b/>
      <w:bCs/>
      <w:color w:val="00B14C"/>
      <w:sz w:val="36"/>
      <w:szCs w:val="36"/>
      <w:lang w:eastAsia="en-US"/>
    </w:rPr>
  </w:style>
  <w:style w:type="paragraph" w:styleId="Heading3">
    <w:name w:val="heading 3"/>
    <w:basedOn w:val="Normal"/>
    <w:next w:val="Normal"/>
    <w:link w:val="Heading3Char"/>
    <w:uiPriority w:val="9"/>
    <w:unhideWhenUsed/>
    <w:qFormat/>
    <w:rsid w:val="00696700"/>
    <w:pPr>
      <w:outlineLvl w:val="2"/>
    </w:pPr>
    <w:rPr>
      <w:b/>
      <w:bCs/>
      <w:color w:val="00B14C"/>
      <w:sz w:val="32"/>
      <w:szCs w:val="32"/>
      <w:lang w:eastAsia="en-US"/>
    </w:rPr>
  </w:style>
  <w:style w:type="paragraph" w:styleId="Heading4">
    <w:name w:val="heading 4"/>
    <w:basedOn w:val="Normal"/>
    <w:next w:val="Normal"/>
    <w:link w:val="Heading4Char"/>
    <w:uiPriority w:val="9"/>
    <w:unhideWhenUsed/>
    <w:qFormat/>
    <w:rsid w:val="00F534E8"/>
    <w:pPr>
      <w:outlineLvl w:val="3"/>
    </w:pPr>
    <w:rPr>
      <w:b/>
      <w:bCs/>
      <w:color w:val="1E9B02"/>
      <w:sz w:val="32"/>
      <w:szCs w:val="32"/>
      <w:lang w:eastAsia="en-US"/>
    </w:rPr>
  </w:style>
  <w:style w:type="paragraph" w:styleId="Heading5">
    <w:name w:val="heading 5"/>
    <w:basedOn w:val="Normal"/>
    <w:next w:val="Normal"/>
    <w:link w:val="Heading5Char"/>
    <w:uiPriority w:val="9"/>
    <w:unhideWhenUsed/>
    <w:qFormat/>
    <w:rsid w:val="00102910"/>
    <w:pPr>
      <w:keepNext/>
      <w:keepLines/>
      <w:spacing w:before="200"/>
      <w:outlineLvl w:val="4"/>
    </w:pPr>
    <w:rPr>
      <w:rFonts w:asciiTheme="majorHAnsi" w:eastAsiaTheme="majorEastAsia" w:hAnsiTheme="majorHAnsi" w:cstheme="majorBidi"/>
      <w:color w:val="005D71" w:themeColor="accent1" w:themeShade="7F"/>
      <w:lang w:eastAsia="en-US"/>
    </w:rPr>
  </w:style>
  <w:style w:type="paragraph" w:styleId="Heading6">
    <w:name w:val="heading 6"/>
    <w:basedOn w:val="Normal"/>
    <w:next w:val="Normal"/>
    <w:link w:val="Heading6Char"/>
    <w:qFormat/>
    <w:rsid w:val="000B1FF9"/>
    <w:pPr>
      <w:tabs>
        <w:tab w:val="left" w:pos="709"/>
        <w:tab w:val="left" w:pos="992"/>
        <w:tab w:val="left" w:pos="1276"/>
        <w:tab w:val="left" w:pos="1559"/>
      </w:tabs>
      <w:spacing w:before="240" w:after="60"/>
      <w:outlineLvl w:val="5"/>
    </w:pPr>
    <w:rPr>
      <w:rFonts w:eastAsia="Times New Roman"/>
      <w:b/>
      <w:bCs/>
      <w:lang w:eastAsia="en-US"/>
    </w:rPr>
  </w:style>
  <w:style w:type="paragraph" w:styleId="Heading7">
    <w:name w:val="heading 7"/>
    <w:basedOn w:val="Normal"/>
    <w:next w:val="Normal"/>
    <w:link w:val="Heading7Char"/>
    <w:qFormat/>
    <w:rsid w:val="000B1FF9"/>
    <w:pPr>
      <w:tabs>
        <w:tab w:val="left" w:pos="709"/>
        <w:tab w:val="left" w:pos="992"/>
        <w:tab w:val="left" w:pos="1276"/>
        <w:tab w:val="left" w:pos="1559"/>
      </w:tabs>
      <w:spacing w:before="240" w:after="60"/>
      <w:outlineLvl w:val="6"/>
    </w:pPr>
    <w:rPr>
      <w:rFonts w:eastAsia="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728D"/>
    <w:pPr>
      <w:tabs>
        <w:tab w:val="center" w:pos="4320"/>
        <w:tab w:val="right" w:pos="8640"/>
      </w:tabs>
    </w:pPr>
    <w:rPr>
      <w:rFonts w:cstheme="minorBidi"/>
      <w:lang w:eastAsia="en-US"/>
    </w:rPr>
  </w:style>
  <w:style w:type="character" w:customStyle="1" w:styleId="HeaderChar">
    <w:name w:val="Header Char"/>
    <w:basedOn w:val="DefaultParagraphFont"/>
    <w:link w:val="Header"/>
    <w:uiPriority w:val="99"/>
    <w:rsid w:val="00F8728D"/>
  </w:style>
  <w:style w:type="paragraph" w:styleId="Footer">
    <w:name w:val="footer"/>
    <w:basedOn w:val="Normal"/>
    <w:link w:val="FooterChar"/>
    <w:unhideWhenUsed/>
    <w:rsid w:val="00F8728D"/>
    <w:pPr>
      <w:tabs>
        <w:tab w:val="center" w:pos="4320"/>
        <w:tab w:val="right" w:pos="8640"/>
      </w:tabs>
    </w:pPr>
    <w:rPr>
      <w:rFonts w:cstheme="minorBidi"/>
      <w:lang w:eastAsia="en-US"/>
    </w:rPr>
  </w:style>
  <w:style w:type="character" w:customStyle="1" w:styleId="FooterChar">
    <w:name w:val="Footer Char"/>
    <w:basedOn w:val="DefaultParagraphFont"/>
    <w:link w:val="Footer"/>
    <w:uiPriority w:val="99"/>
    <w:rsid w:val="00F8728D"/>
  </w:style>
  <w:style w:type="paragraph" w:styleId="BalloonText">
    <w:name w:val="Balloon Text"/>
    <w:basedOn w:val="Normal"/>
    <w:link w:val="BalloonTextChar"/>
    <w:uiPriority w:val="99"/>
    <w:semiHidden/>
    <w:unhideWhenUsed/>
    <w:rsid w:val="00F872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28D"/>
    <w:rPr>
      <w:rFonts w:ascii="Lucida Grande" w:hAnsi="Lucida Grande" w:cs="Lucida Grande"/>
      <w:sz w:val="18"/>
      <w:szCs w:val="18"/>
    </w:rPr>
  </w:style>
  <w:style w:type="paragraph" w:styleId="ListParagraph">
    <w:name w:val="List Paragraph"/>
    <w:basedOn w:val="Normal"/>
    <w:uiPriority w:val="34"/>
    <w:qFormat/>
    <w:rsid w:val="00CB2943"/>
    <w:pPr>
      <w:numPr>
        <w:numId w:val="1"/>
      </w:numPr>
      <w:contextualSpacing/>
    </w:pPr>
    <w:rPr>
      <w:lang w:eastAsia="en-US"/>
    </w:rPr>
  </w:style>
  <w:style w:type="paragraph" w:customStyle="1" w:styleId="Numberedlist">
    <w:name w:val="Numbered list"/>
    <w:basedOn w:val="Normal"/>
    <w:qFormat/>
    <w:rsid w:val="00102910"/>
    <w:pPr>
      <w:numPr>
        <w:numId w:val="6"/>
      </w:numPr>
      <w:tabs>
        <w:tab w:val="left" w:pos="284"/>
      </w:tabs>
      <w:spacing w:after="57"/>
      <w:contextualSpacing/>
    </w:pPr>
    <w:rPr>
      <w:lang w:eastAsia="en-US"/>
    </w:rPr>
  </w:style>
  <w:style w:type="paragraph" w:customStyle="1" w:styleId="MJATableRow">
    <w:name w:val="MJA Table Row"/>
    <w:basedOn w:val="Normal"/>
    <w:qFormat/>
    <w:rsid w:val="00955582"/>
    <w:rPr>
      <w:bCs/>
    </w:rPr>
  </w:style>
  <w:style w:type="table" w:customStyle="1" w:styleId="MJATable1">
    <w:name w:val="MJA Table1"/>
    <w:basedOn w:val="TableNormal"/>
    <w:uiPriority w:val="99"/>
    <w:rsid w:val="0071563C"/>
    <w:pPr>
      <w:spacing w:before="60" w:after="60"/>
      <w:jc w:val="center"/>
    </w:pPr>
    <w:rPr>
      <w:rFonts w:ascii="Calibri" w:eastAsia="Calibri" w:hAnsi="Calibri" w:cs="Times New Roman"/>
      <w:sz w:val="20"/>
      <w:szCs w:val="20"/>
    </w:rPr>
    <w:tblPr/>
    <w:tcPr>
      <w:vAlign w:val="center"/>
    </w:tcPr>
    <w:tblStylePr w:type="firstRow">
      <w:rPr>
        <w:b/>
        <w:color w:val="FFFFFF"/>
      </w:rPr>
      <w:tblPr/>
      <w:tcPr>
        <w:shd w:val="clear" w:color="auto" w:fill="0093D0"/>
      </w:tcPr>
    </w:tblStylePr>
    <w:tblStylePr w:type="lastRow">
      <w:rPr>
        <w:b/>
      </w:rPr>
      <w:tblPr/>
      <w:tcPr>
        <w:tcBorders>
          <w:bottom w:val="single" w:sz="12" w:space="0" w:color="0093D0"/>
        </w:tcBorders>
      </w:tcPr>
    </w:tblStylePr>
    <w:tblStylePr w:type="firstCol">
      <w:pPr>
        <w:jc w:val="left"/>
      </w:pPr>
    </w:tblStylePr>
  </w:style>
  <w:style w:type="table" w:styleId="LightList-Accent3">
    <w:name w:val="Light List Accent 3"/>
    <w:basedOn w:val="TableNormal"/>
    <w:uiPriority w:val="61"/>
    <w:rsid w:val="0071563C"/>
    <w:tblPr>
      <w:tblStyleRowBandSize w:val="1"/>
      <w:tblStyleColBandSize w:val="1"/>
      <w:tblBorders>
        <w:top w:val="single" w:sz="8" w:space="0" w:color="0079C0" w:themeColor="accent3"/>
        <w:left w:val="single" w:sz="8" w:space="0" w:color="0079C0" w:themeColor="accent3"/>
        <w:bottom w:val="single" w:sz="8" w:space="0" w:color="0079C0" w:themeColor="accent3"/>
        <w:right w:val="single" w:sz="8" w:space="0" w:color="0079C0" w:themeColor="accent3"/>
      </w:tblBorders>
    </w:tblPr>
    <w:tblStylePr w:type="firstRow">
      <w:pPr>
        <w:spacing w:before="0" w:after="0" w:line="240" w:lineRule="auto"/>
      </w:pPr>
      <w:rPr>
        <w:b/>
        <w:bCs/>
        <w:color w:val="FFFFFF" w:themeColor="background1"/>
      </w:rPr>
      <w:tblPr/>
      <w:tcPr>
        <w:shd w:val="clear" w:color="auto" w:fill="0079C0" w:themeFill="accent3"/>
      </w:tcPr>
    </w:tblStylePr>
    <w:tblStylePr w:type="lastRow">
      <w:pPr>
        <w:spacing w:before="0" w:after="0" w:line="240" w:lineRule="auto"/>
      </w:pPr>
      <w:rPr>
        <w:b/>
        <w:bCs/>
      </w:rPr>
      <w:tblPr/>
      <w:tcPr>
        <w:tcBorders>
          <w:top w:val="double" w:sz="6" w:space="0" w:color="0079C0" w:themeColor="accent3"/>
          <w:left w:val="single" w:sz="8" w:space="0" w:color="0079C0" w:themeColor="accent3"/>
          <w:bottom w:val="single" w:sz="8" w:space="0" w:color="0079C0" w:themeColor="accent3"/>
          <w:right w:val="single" w:sz="8" w:space="0" w:color="0079C0" w:themeColor="accent3"/>
        </w:tcBorders>
      </w:tcPr>
    </w:tblStylePr>
    <w:tblStylePr w:type="firstCol">
      <w:rPr>
        <w:b/>
        <w:bCs/>
      </w:rPr>
    </w:tblStylePr>
    <w:tblStylePr w:type="lastCol">
      <w:rPr>
        <w:b/>
        <w:bCs/>
      </w:rPr>
    </w:tblStylePr>
    <w:tblStylePr w:type="band1Vert">
      <w:tblPr/>
      <w:tcPr>
        <w:tcBorders>
          <w:top w:val="single" w:sz="8" w:space="0" w:color="0079C0" w:themeColor="accent3"/>
          <w:left w:val="single" w:sz="8" w:space="0" w:color="0079C0" w:themeColor="accent3"/>
          <w:bottom w:val="single" w:sz="8" w:space="0" w:color="0079C0" w:themeColor="accent3"/>
          <w:right w:val="single" w:sz="8" w:space="0" w:color="0079C0" w:themeColor="accent3"/>
        </w:tcBorders>
      </w:tcPr>
    </w:tblStylePr>
    <w:tblStylePr w:type="band1Horz">
      <w:tblPr/>
      <w:tcPr>
        <w:tcBorders>
          <w:top w:val="single" w:sz="8" w:space="0" w:color="0079C0" w:themeColor="accent3"/>
          <w:left w:val="single" w:sz="8" w:space="0" w:color="0079C0" w:themeColor="accent3"/>
          <w:bottom w:val="single" w:sz="8" w:space="0" w:color="0079C0" w:themeColor="accent3"/>
          <w:right w:val="single" w:sz="8" w:space="0" w:color="0079C0" w:themeColor="accent3"/>
        </w:tcBorders>
      </w:tcPr>
    </w:tblStylePr>
  </w:style>
  <w:style w:type="table" w:styleId="MediumShading1-Accent3">
    <w:name w:val="Medium Shading 1 Accent 3"/>
    <w:basedOn w:val="TableNormal"/>
    <w:uiPriority w:val="63"/>
    <w:rsid w:val="0071563C"/>
    <w:tblPr>
      <w:tblStyleRowBandSize w:val="1"/>
      <w:tblStyleColBandSize w:val="1"/>
      <w:tblBorders>
        <w:top w:val="single" w:sz="8" w:space="0" w:color="10A6FF" w:themeColor="accent3" w:themeTint="BF"/>
        <w:left w:val="single" w:sz="8" w:space="0" w:color="10A6FF" w:themeColor="accent3" w:themeTint="BF"/>
        <w:bottom w:val="single" w:sz="8" w:space="0" w:color="10A6FF" w:themeColor="accent3" w:themeTint="BF"/>
        <w:right w:val="single" w:sz="8" w:space="0" w:color="10A6FF" w:themeColor="accent3" w:themeTint="BF"/>
        <w:insideH w:val="single" w:sz="8" w:space="0" w:color="10A6FF" w:themeColor="accent3" w:themeTint="BF"/>
      </w:tblBorders>
    </w:tblPr>
    <w:tblStylePr w:type="firstRow">
      <w:pPr>
        <w:spacing w:before="0" w:after="0" w:line="240" w:lineRule="auto"/>
      </w:pPr>
      <w:rPr>
        <w:b/>
        <w:bCs/>
        <w:color w:val="FFFFFF" w:themeColor="background1"/>
      </w:rPr>
      <w:tblPr/>
      <w:tcPr>
        <w:tcBorders>
          <w:top w:val="single" w:sz="8" w:space="0" w:color="10A6FF" w:themeColor="accent3" w:themeTint="BF"/>
          <w:left w:val="single" w:sz="8" w:space="0" w:color="10A6FF" w:themeColor="accent3" w:themeTint="BF"/>
          <w:bottom w:val="single" w:sz="8" w:space="0" w:color="10A6FF" w:themeColor="accent3" w:themeTint="BF"/>
          <w:right w:val="single" w:sz="8" w:space="0" w:color="10A6FF" w:themeColor="accent3" w:themeTint="BF"/>
          <w:insideH w:val="nil"/>
          <w:insideV w:val="nil"/>
        </w:tcBorders>
        <w:shd w:val="clear" w:color="auto" w:fill="0079C0" w:themeFill="accent3"/>
      </w:tcPr>
    </w:tblStylePr>
    <w:tblStylePr w:type="lastRow">
      <w:pPr>
        <w:spacing w:before="0" w:after="0" w:line="240" w:lineRule="auto"/>
      </w:pPr>
      <w:rPr>
        <w:b/>
        <w:bCs/>
      </w:rPr>
      <w:tblPr/>
      <w:tcPr>
        <w:tcBorders>
          <w:top w:val="double" w:sz="6" w:space="0" w:color="10A6FF" w:themeColor="accent3" w:themeTint="BF"/>
          <w:left w:val="single" w:sz="8" w:space="0" w:color="10A6FF" w:themeColor="accent3" w:themeTint="BF"/>
          <w:bottom w:val="single" w:sz="8" w:space="0" w:color="10A6FF" w:themeColor="accent3" w:themeTint="BF"/>
          <w:right w:val="single" w:sz="8" w:space="0" w:color="10A6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E1FF" w:themeFill="accent3" w:themeFillTint="3F"/>
      </w:tcPr>
    </w:tblStylePr>
    <w:tblStylePr w:type="band1Horz">
      <w:tblPr/>
      <w:tcPr>
        <w:tcBorders>
          <w:insideH w:val="nil"/>
          <w:insideV w:val="nil"/>
        </w:tcBorders>
        <w:shd w:val="clear" w:color="auto" w:fill="B0E1FF" w:themeFill="accent3"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696700"/>
    <w:rPr>
      <w:rFonts w:ascii="Arial Black" w:hAnsi="Arial Black"/>
      <w:color w:val="00B14C"/>
      <w:sz w:val="52"/>
      <w:szCs w:val="24"/>
    </w:rPr>
  </w:style>
  <w:style w:type="character" w:customStyle="1" w:styleId="Heading2Char">
    <w:name w:val="Heading 2 Char"/>
    <w:basedOn w:val="DefaultParagraphFont"/>
    <w:link w:val="Heading2"/>
    <w:uiPriority w:val="9"/>
    <w:rsid w:val="00696700"/>
    <w:rPr>
      <w:rFonts w:ascii="Arial Black" w:hAnsi="Arial Black" w:cs="Arial"/>
      <w:b/>
      <w:bCs/>
      <w:color w:val="00B14C"/>
      <w:sz w:val="36"/>
      <w:szCs w:val="36"/>
    </w:rPr>
  </w:style>
  <w:style w:type="character" w:customStyle="1" w:styleId="Heading3Char">
    <w:name w:val="Heading 3 Char"/>
    <w:basedOn w:val="DefaultParagraphFont"/>
    <w:link w:val="Heading3"/>
    <w:uiPriority w:val="9"/>
    <w:rsid w:val="00696700"/>
    <w:rPr>
      <w:rFonts w:cs="Arial"/>
      <w:b/>
      <w:bCs/>
      <w:color w:val="00B14C"/>
      <w:sz w:val="32"/>
      <w:szCs w:val="32"/>
    </w:rPr>
  </w:style>
  <w:style w:type="paragraph" w:customStyle="1" w:styleId="TableHeading">
    <w:name w:val="Table Heading"/>
    <w:basedOn w:val="Normal"/>
    <w:qFormat/>
    <w:rsid w:val="00613459"/>
    <w:pPr>
      <w:jc w:val="center"/>
    </w:pPr>
    <w:rPr>
      <w:b/>
      <w:bCs/>
      <w:color w:val="FFFFFF" w:themeColor="background1"/>
      <w:sz w:val="20"/>
    </w:rPr>
  </w:style>
  <w:style w:type="paragraph" w:styleId="BodyText">
    <w:name w:val="Body Text"/>
    <w:basedOn w:val="Normal"/>
    <w:link w:val="BodyTextChar"/>
    <w:uiPriority w:val="1"/>
    <w:unhideWhenUsed/>
    <w:qFormat/>
    <w:rsid w:val="00DD7C88"/>
    <w:rPr>
      <w:rFonts w:cstheme="minorBidi"/>
      <w:lang w:eastAsia="en-US"/>
    </w:rPr>
  </w:style>
  <w:style w:type="character" w:customStyle="1" w:styleId="BodyTextChar">
    <w:name w:val="Body Text Char"/>
    <w:basedOn w:val="DefaultParagraphFont"/>
    <w:link w:val="BodyText"/>
    <w:uiPriority w:val="1"/>
    <w:rsid w:val="00DD7C88"/>
    <w:rPr>
      <w:sz w:val="24"/>
      <w:szCs w:val="24"/>
    </w:rPr>
  </w:style>
  <w:style w:type="paragraph" w:customStyle="1" w:styleId="TableSubHeading">
    <w:name w:val="Table Sub Heading"/>
    <w:basedOn w:val="Normal"/>
    <w:qFormat/>
    <w:rsid w:val="00613459"/>
    <w:pPr>
      <w:jc w:val="center"/>
    </w:pPr>
    <w:rPr>
      <w:b/>
      <w:bCs/>
      <w:color w:val="1E9B02"/>
    </w:rPr>
  </w:style>
  <w:style w:type="paragraph" w:styleId="Caption">
    <w:name w:val="caption"/>
    <w:basedOn w:val="Normal"/>
    <w:next w:val="Normal"/>
    <w:uiPriority w:val="35"/>
    <w:unhideWhenUsed/>
    <w:qFormat/>
    <w:rsid w:val="00613459"/>
    <w:pPr>
      <w:keepNext/>
      <w:spacing w:after="200"/>
    </w:pPr>
    <w:rPr>
      <w:b/>
      <w:bCs/>
      <w:color w:val="1E9B02"/>
      <w:sz w:val="20"/>
      <w:szCs w:val="20"/>
      <w:lang w:eastAsia="en-US"/>
    </w:rPr>
  </w:style>
  <w:style w:type="paragraph" w:styleId="TOCHeading">
    <w:name w:val="TOC Heading"/>
    <w:basedOn w:val="Heading1"/>
    <w:next w:val="Normal"/>
    <w:uiPriority w:val="39"/>
    <w:unhideWhenUsed/>
    <w:qFormat/>
    <w:rsid w:val="00F534E8"/>
    <w:pPr>
      <w:keepNext/>
      <w:keepLines/>
      <w:spacing w:before="480"/>
      <w:outlineLvl w:val="9"/>
    </w:pPr>
    <w:rPr>
      <w:rFonts w:eastAsiaTheme="majorEastAsia" w:cstheme="majorBidi"/>
      <w:sz w:val="28"/>
      <w:szCs w:val="28"/>
      <w:lang w:val="en-US" w:eastAsia="ja-JP"/>
    </w:rPr>
  </w:style>
  <w:style w:type="paragraph" w:styleId="TOC2">
    <w:name w:val="toc 2"/>
    <w:basedOn w:val="Normal"/>
    <w:next w:val="Normal"/>
    <w:autoRedefine/>
    <w:uiPriority w:val="39"/>
    <w:unhideWhenUsed/>
    <w:qFormat/>
    <w:rsid w:val="002332EC"/>
    <w:pPr>
      <w:spacing w:after="100"/>
      <w:ind w:left="220"/>
    </w:pPr>
    <w:rPr>
      <w:rFonts w:cstheme="minorBidi"/>
      <w:lang w:val="en-US" w:eastAsia="ja-JP"/>
    </w:rPr>
  </w:style>
  <w:style w:type="paragraph" w:styleId="TOC1">
    <w:name w:val="toc 1"/>
    <w:basedOn w:val="Normal"/>
    <w:next w:val="Normal"/>
    <w:autoRedefine/>
    <w:uiPriority w:val="39"/>
    <w:unhideWhenUsed/>
    <w:qFormat/>
    <w:rsid w:val="008509D7"/>
    <w:pPr>
      <w:tabs>
        <w:tab w:val="right" w:leader="dot" w:pos="8396"/>
      </w:tabs>
      <w:spacing w:after="100"/>
    </w:pPr>
    <w:rPr>
      <w:rFonts w:cstheme="minorBidi"/>
      <w:noProof/>
      <w:lang w:val="en-US" w:eastAsia="ja-JP"/>
    </w:rPr>
  </w:style>
  <w:style w:type="paragraph" w:styleId="TOC3">
    <w:name w:val="toc 3"/>
    <w:basedOn w:val="Normal"/>
    <w:next w:val="Normal"/>
    <w:autoRedefine/>
    <w:uiPriority w:val="39"/>
    <w:unhideWhenUsed/>
    <w:qFormat/>
    <w:rsid w:val="00613459"/>
    <w:pPr>
      <w:spacing w:after="100"/>
      <w:ind w:left="440"/>
    </w:pPr>
    <w:rPr>
      <w:rFonts w:cstheme="minorBidi"/>
      <w:lang w:val="en-US" w:eastAsia="ja-JP"/>
    </w:rPr>
  </w:style>
  <w:style w:type="character" w:styleId="Hyperlink">
    <w:name w:val="Hyperlink"/>
    <w:basedOn w:val="DefaultParagraphFont"/>
    <w:uiPriority w:val="99"/>
    <w:unhideWhenUsed/>
    <w:rsid w:val="002332EC"/>
    <w:rPr>
      <w:color w:val="0000FF" w:themeColor="hyperlink"/>
      <w:u w:val="single"/>
    </w:rPr>
  </w:style>
  <w:style w:type="paragraph" w:styleId="TableofFigures">
    <w:name w:val="table of figures"/>
    <w:basedOn w:val="Normal"/>
    <w:next w:val="Normal"/>
    <w:uiPriority w:val="99"/>
    <w:unhideWhenUsed/>
    <w:rsid w:val="002332EC"/>
    <w:rPr>
      <w:rFonts w:cstheme="minorBidi"/>
      <w:lang w:eastAsia="en-US"/>
    </w:rPr>
  </w:style>
  <w:style w:type="character" w:styleId="IntenseReference">
    <w:name w:val="Intense Reference"/>
    <w:basedOn w:val="DefaultParagraphFont"/>
    <w:uiPriority w:val="32"/>
    <w:qFormat/>
    <w:rsid w:val="00F534E8"/>
    <w:rPr>
      <w:b/>
      <w:bCs/>
      <w:smallCaps/>
      <w:color w:val="00728E" w:themeColor="accent2"/>
      <w:spacing w:val="5"/>
      <w:u w:val="single"/>
    </w:rPr>
  </w:style>
  <w:style w:type="paragraph" w:styleId="TOC5">
    <w:name w:val="toc 5"/>
    <w:basedOn w:val="Normal"/>
    <w:next w:val="Normal"/>
    <w:autoRedefine/>
    <w:uiPriority w:val="39"/>
    <w:semiHidden/>
    <w:unhideWhenUsed/>
    <w:rsid w:val="007D12AD"/>
    <w:pPr>
      <w:spacing w:after="100"/>
      <w:ind w:left="880"/>
    </w:pPr>
  </w:style>
  <w:style w:type="character" w:customStyle="1" w:styleId="Heading4Char">
    <w:name w:val="Heading 4 Char"/>
    <w:basedOn w:val="DefaultParagraphFont"/>
    <w:link w:val="Heading4"/>
    <w:uiPriority w:val="9"/>
    <w:rsid w:val="00F534E8"/>
    <w:rPr>
      <w:rFonts w:cs="Arial"/>
      <w:b/>
      <w:bCs/>
      <w:color w:val="1E9B02"/>
      <w:sz w:val="32"/>
      <w:szCs w:val="32"/>
    </w:rPr>
  </w:style>
  <w:style w:type="character" w:customStyle="1" w:styleId="Heading5Char">
    <w:name w:val="Heading 5 Char"/>
    <w:basedOn w:val="DefaultParagraphFont"/>
    <w:link w:val="Heading5"/>
    <w:uiPriority w:val="9"/>
    <w:rsid w:val="00102910"/>
    <w:rPr>
      <w:rFonts w:asciiTheme="majorHAnsi" w:eastAsiaTheme="majorEastAsia" w:hAnsiTheme="majorHAnsi" w:cstheme="majorBidi"/>
      <w:color w:val="005D71" w:themeColor="accent1" w:themeShade="7F"/>
    </w:rPr>
  </w:style>
  <w:style w:type="character" w:customStyle="1" w:styleId="Heading6Char">
    <w:name w:val="Heading 6 Char"/>
    <w:basedOn w:val="DefaultParagraphFont"/>
    <w:link w:val="Heading6"/>
    <w:rsid w:val="000B1FF9"/>
    <w:rPr>
      <w:rFonts w:ascii="Times New Roman" w:eastAsia="Times New Roman" w:hAnsi="Times New Roman" w:cs="Times New Roman"/>
      <w:b/>
      <w:bCs/>
    </w:rPr>
  </w:style>
  <w:style w:type="character" w:customStyle="1" w:styleId="Heading7Char">
    <w:name w:val="Heading 7 Char"/>
    <w:basedOn w:val="DefaultParagraphFont"/>
    <w:link w:val="Heading7"/>
    <w:rsid w:val="000B1FF9"/>
    <w:rPr>
      <w:rFonts w:ascii="Times New Roman" w:eastAsia="Times New Roman" w:hAnsi="Times New Roman" w:cs="Times New Roman"/>
      <w:sz w:val="24"/>
      <w:szCs w:val="24"/>
    </w:rPr>
  </w:style>
  <w:style w:type="paragraph" w:customStyle="1" w:styleId="TableSubheading0">
    <w:name w:val="Table Sub heading"/>
    <w:basedOn w:val="Normal"/>
    <w:qFormat/>
    <w:rsid w:val="000B1FF9"/>
    <w:rPr>
      <w:rFonts w:ascii="HelveticaNeueLT Std" w:hAnsi="HelveticaNeueLT Std"/>
      <w:b/>
      <w:bCs/>
      <w:color w:val="8CC63F"/>
    </w:rPr>
  </w:style>
  <w:style w:type="paragraph" w:customStyle="1" w:styleId="TableHeader">
    <w:name w:val="Table Header"/>
    <w:basedOn w:val="Normal"/>
    <w:qFormat/>
    <w:rsid w:val="000B1FF9"/>
    <w:rPr>
      <w:rFonts w:ascii="HelveticaNeueLT Std" w:hAnsi="HelveticaNeueLT Std"/>
      <w:b/>
      <w:bCs/>
      <w:color w:val="FFFFFF" w:themeColor="background1"/>
    </w:rPr>
  </w:style>
  <w:style w:type="paragraph" w:customStyle="1" w:styleId="Tablebullet">
    <w:name w:val="Table bullet"/>
    <w:basedOn w:val="ListParagraph"/>
    <w:qFormat/>
    <w:rsid w:val="000B1FF9"/>
    <w:pPr>
      <w:tabs>
        <w:tab w:val="left" w:pos="323"/>
      </w:tabs>
      <w:contextualSpacing w:val="0"/>
    </w:pPr>
    <w:rPr>
      <w:rFonts w:ascii="HelveticaNeueLT Std" w:hAnsi="HelveticaNeueLT Std"/>
      <w:sz w:val="20"/>
      <w:szCs w:val="20"/>
    </w:rPr>
  </w:style>
  <w:style w:type="character" w:styleId="CommentReference">
    <w:name w:val="annotation reference"/>
    <w:basedOn w:val="DefaultParagraphFont"/>
    <w:uiPriority w:val="99"/>
    <w:semiHidden/>
    <w:unhideWhenUsed/>
    <w:rsid w:val="000B1FF9"/>
    <w:rPr>
      <w:sz w:val="16"/>
      <w:szCs w:val="16"/>
    </w:rPr>
  </w:style>
  <w:style w:type="paragraph" w:styleId="CommentText">
    <w:name w:val="annotation text"/>
    <w:basedOn w:val="Normal"/>
    <w:link w:val="CommentTextChar"/>
    <w:uiPriority w:val="99"/>
    <w:semiHidden/>
    <w:unhideWhenUsed/>
    <w:rsid w:val="000B1FF9"/>
    <w:rPr>
      <w:rFonts w:ascii="HelveticaNeueLT Std" w:hAnsi="HelveticaNeueLT Std"/>
      <w:sz w:val="20"/>
      <w:szCs w:val="20"/>
    </w:rPr>
  </w:style>
  <w:style w:type="character" w:customStyle="1" w:styleId="CommentTextChar">
    <w:name w:val="Comment Text Char"/>
    <w:basedOn w:val="DefaultParagraphFont"/>
    <w:link w:val="CommentText"/>
    <w:uiPriority w:val="99"/>
    <w:semiHidden/>
    <w:rsid w:val="000B1FF9"/>
    <w:rPr>
      <w:rFonts w:ascii="HelveticaNeueLT Std" w:hAnsi="HelveticaNeueLT Std" w:cs="Arial"/>
      <w:sz w:val="20"/>
      <w:szCs w:val="20"/>
    </w:rPr>
  </w:style>
  <w:style w:type="paragraph" w:styleId="CommentSubject">
    <w:name w:val="annotation subject"/>
    <w:basedOn w:val="CommentText"/>
    <w:next w:val="CommentText"/>
    <w:link w:val="CommentSubjectChar"/>
    <w:uiPriority w:val="99"/>
    <w:semiHidden/>
    <w:unhideWhenUsed/>
    <w:rsid w:val="000B1FF9"/>
    <w:rPr>
      <w:b/>
      <w:bCs/>
    </w:rPr>
  </w:style>
  <w:style w:type="character" w:customStyle="1" w:styleId="CommentSubjectChar">
    <w:name w:val="Comment Subject Char"/>
    <w:basedOn w:val="CommentTextChar"/>
    <w:link w:val="CommentSubject"/>
    <w:uiPriority w:val="99"/>
    <w:semiHidden/>
    <w:rsid w:val="000B1FF9"/>
    <w:rPr>
      <w:rFonts w:ascii="HelveticaNeueLT Std" w:hAnsi="HelveticaNeueLT Std" w:cs="Arial"/>
      <w:b/>
      <w:bCs/>
      <w:sz w:val="20"/>
      <w:szCs w:val="20"/>
    </w:rPr>
  </w:style>
  <w:style w:type="character" w:styleId="FollowedHyperlink">
    <w:name w:val="FollowedHyperlink"/>
    <w:basedOn w:val="DefaultParagraphFont"/>
    <w:uiPriority w:val="99"/>
    <w:semiHidden/>
    <w:unhideWhenUsed/>
    <w:rsid w:val="000B1FF9"/>
    <w:rPr>
      <w:color w:val="800080" w:themeColor="followedHyperlink"/>
      <w:u w:val="single"/>
    </w:rPr>
  </w:style>
  <w:style w:type="paragraph" w:styleId="NormalWeb">
    <w:name w:val="Normal (Web)"/>
    <w:basedOn w:val="Normal"/>
    <w:uiPriority w:val="99"/>
    <w:semiHidden/>
    <w:unhideWhenUsed/>
    <w:rsid w:val="000B1FF9"/>
    <w:rPr>
      <w:rFonts w:eastAsiaTheme="minorHAnsi"/>
    </w:rPr>
  </w:style>
  <w:style w:type="character" w:styleId="PlaceholderText">
    <w:name w:val="Placeholder Text"/>
    <w:basedOn w:val="DefaultParagraphFont"/>
    <w:uiPriority w:val="99"/>
    <w:semiHidden/>
    <w:rsid w:val="000B1FF9"/>
    <w:rPr>
      <w:color w:val="808080"/>
    </w:rPr>
  </w:style>
  <w:style w:type="paragraph" w:styleId="DocumentMap">
    <w:name w:val="Document Map"/>
    <w:basedOn w:val="Normal"/>
    <w:link w:val="DocumentMapChar"/>
    <w:uiPriority w:val="99"/>
    <w:semiHidden/>
    <w:unhideWhenUsed/>
    <w:rsid w:val="000B1FF9"/>
  </w:style>
  <w:style w:type="character" w:customStyle="1" w:styleId="DocumentMapChar">
    <w:name w:val="Document Map Char"/>
    <w:basedOn w:val="DefaultParagraphFont"/>
    <w:link w:val="DocumentMap"/>
    <w:uiPriority w:val="99"/>
    <w:semiHidden/>
    <w:rsid w:val="000B1FF9"/>
    <w:rPr>
      <w:rFonts w:ascii="Times New Roman" w:hAnsi="Times New Roman" w:cs="Times New Roman"/>
      <w:sz w:val="24"/>
      <w:szCs w:val="24"/>
    </w:rPr>
  </w:style>
  <w:style w:type="paragraph" w:styleId="NormalIndent">
    <w:name w:val="Normal Indent"/>
    <w:basedOn w:val="Normal"/>
    <w:rsid w:val="000B1FF9"/>
    <w:pPr>
      <w:tabs>
        <w:tab w:val="left" w:pos="709"/>
        <w:tab w:val="left" w:pos="992"/>
        <w:tab w:val="left" w:pos="1276"/>
        <w:tab w:val="left" w:pos="1559"/>
      </w:tabs>
      <w:ind w:left="709"/>
    </w:pPr>
    <w:rPr>
      <w:rFonts w:eastAsia="Times New Roman"/>
      <w:lang w:eastAsia="en-US"/>
    </w:rPr>
  </w:style>
  <w:style w:type="paragraph" w:styleId="Revision">
    <w:name w:val="Revision"/>
    <w:hidden/>
    <w:uiPriority w:val="99"/>
    <w:semiHidden/>
    <w:rsid w:val="00DF4F4A"/>
    <w:rPr>
      <w:rFonts w:cs="Arial"/>
      <w:lang w:eastAsia="en-AU"/>
    </w:rPr>
  </w:style>
  <w:style w:type="character" w:styleId="UnresolvedMention">
    <w:name w:val="Unresolved Mention"/>
    <w:basedOn w:val="DefaultParagraphFont"/>
    <w:uiPriority w:val="99"/>
    <w:rsid w:val="003B7717"/>
    <w:rPr>
      <w:color w:val="808080"/>
      <w:shd w:val="clear" w:color="auto" w:fill="E6E6E6"/>
    </w:rPr>
  </w:style>
  <w:style w:type="table" w:styleId="GridTable5Dark-Accent4">
    <w:name w:val="Grid Table 5 Dark Accent 4"/>
    <w:basedOn w:val="TableNormal"/>
    <w:uiPriority w:val="50"/>
    <w:rsid w:val="00B736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2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C0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C0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C0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C043" w:themeFill="accent4"/>
      </w:tcPr>
    </w:tblStylePr>
    <w:tblStylePr w:type="band1Vert">
      <w:tblPr/>
      <w:tcPr>
        <w:shd w:val="clear" w:color="auto" w:fill="CAE5B3" w:themeFill="accent4" w:themeFillTint="66"/>
      </w:tcPr>
    </w:tblStylePr>
    <w:tblStylePr w:type="band1Horz">
      <w:tblPr/>
      <w:tcPr>
        <w:shd w:val="clear" w:color="auto" w:fill="CAE5B3" w:themeFill="accent4" w:themeFillTint="66"/>
      </w:tcPr>
    </w:tblStylePr>
  </w:style>
  <w:style w:type="table" w:styleId="TableGrid">
    <w:name w:val="Table Grid"/>
    <w:basedOn w:val="TableNormal"/>
    <w:uiPriority w:val="39"/>
    <w:rsid w:val="00E62680"/>
    <w:rPr>
      <w:rFonts w:ascii="Times New Roman" w:eastAsia="Arial Unicode MS"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3423">
      <w:bodyDiv w:val="1"/>
      <w:marLeft w:val="0"/>
      <w:marRight w:val="0"/>
      <w:marTop w:val="0"/>
      <w:marBottom w:val="0"/>
      <w:divBdr>
        <w:top w:val="none" w:sz="0" w:space="0" w:color="auto"/>
        <w:left w:val="none" w:sz="0" w:space="0" w:color="auto"/>
        <w:bottom w:val="none" w:sz="0" w:space="0" w:color="auto"/>
        <w:right w:val="none" w:sz="0" w:space="0" w:color="auto"/>
      </w:divBdr>
    </w:div>
    <w:div w:id="26612211">
      <w:bodyDiv w:val="1"/>
      <w:marLeft w:val="0"/>
      <w:marRight w:val="0"/>
      <w:marTop w:val="0"/>
      <w:marBottom w:val="0"/>
      <w:divBdr>
        <w:top w:val="none" w:sz="0" w:space="0" w:color="auto"/>
        <w:left w:val="none" w:sz="0" w:space="0" w:color="auto"/>
        <w:bottom w:val="none" w:sz="0" w:space="0" w:color="auto"/>
        <w:right w:val="none" w:sz="0" w:space="0" w:color="auto"/>
      </w:divBdr>
    </w:div>
    <w:div w:id="32048492">
      <w:bodyDiv w:val="1"/>
      <w:marLeft w:val="0"/>
      <w:marRight w:val="0"/>
      <w:marTop w:val="0"/>
      <w:marBottom w:val="0"/>
      <w:divBdr>
        <w:top w:val="none" w:sz="0" w:space="0" w:color="auto"/>
        <w:left w:val="none" w:sz="0" w:space="0" w:color="auto"/>
        <w:bottom w:val="none" w:sz="0" w:space="0" w:color="auto"/>
        <w:right w:val="none" w:sz="0" w:space="0" w:color="auto"/>
      </w:divBdr>
    </w:div>
    <w:div w:id="175775675">
      <w:bodyDiv w:val="1"/>
      <w:marLeft w:val="0"/>
      <w:marRight w:val="0"/>
      <w:marTop w:val="0"/>
      <w:marBottom w:val="0"/>
      <w:divBdr>
        <w:top w:val="none" w:sz="0" w:space="0" w:color="auto"/>
        <w:left w:val="none" w:sz="0" w:space="0" w:color="auto"/>
        <w:bottom w:val="none" w:sz="0" w:space="0" w:color="auto"/>
        <w:right w:val="none" w:sz="0" w:space="0" w:color="auto"/>
      </w:divBdr>
    </w:div>
    <w:div w:id="348219575">
      <w:bodyDiv w:val="1"/>
      <w:marLeft w:val="0"/>
      <w:marRight w:val="0"/>
      <w:marTop w:val="0"/>
      <w:marBottom w:val="0"/>
      <w:divBdr>
        <w:top w:val="none" w:sz="0" w:space="0" w:color="auto"/>
        <w:left w:val="none" w:sz="0" w:space="0" w:color="auto"/>
        <w:bottom w:val="none" w:sz="0" w:space="0" w:color="auto"/>
        <w:right w:val="none" w:sz="0" w:space="0" w:color="auto"/>
      </w:divBdr>
    </w:div>
    <w:div w:id="403189891">
      <w:bodyDiv w:val="1"/>
      <w:marLeft w:val="0"/>
      <w:marRight w:val="0"/>
      <w:marTop w:val="0"/>
      <w:marBottom w:val="0"/>
      <w:divBdr>
        <w:top w:val="none" w:sz="0" w:space="0" w:color="auto"/>
        <w:left w:val="none" w:sz="0" w:space="0" w:color="auto"/>
        <w:bottom w:val="none" w:sz="0" w:space="0" w:color="auto"/>
        <w:right w:val="none" w:sz="0" w:space="0" w:color="auto"/>
      </w:divBdr>
    </w:div>
    <w:div w:id="405612410">
      <w:bodyDiv w:val="1"/>
      <w:marLeft w:val="0"/>
      <w:marRight w:val="0"/>
      <w:marTop w:val="0"/>
      <w:marBottom w:val="0"/>
      <w:divBdr>
        <w:top w:val="none" w:sz="0" w:space="0" w:color="auto"/>
        <w:left w:val="none" w:sz="0" w:space="0" w:color="auto"/>
        <w:bottom w:val="none" w:sz="0" w:space="0" w:color="auto"/>
        <w:right w:val="none" w:sz="0" w:space="0" w:color="auto"/>
      </w:divBdr>
    </w:div>
    <w:div w:id="419837217">
      <w:bodyDiv w:val="1"/>
      <w:marLeft w:val="0"/>
      <w:marRight w:val="0"/>
      <w:marTop w:val="0"/>
      <w:marBottom w:val="0"/>
      <w:divBdr>
        <w:top w:val="none" w:sz="0" w:space="0" w:color="auto"/>
        <w:left w:val="none" w:sz="0" w:space="0" w:color="auto"/>
        <w:bottom w:val="none" w:sz="0" w:space="0" w:color="auto"/>
        <w:right w:val="none" w:sz="0" w:space="0" w:color="auto"/>
      </w:divBdr>
    </w:div>
    <w:div w:id="470634189">
      <w:bodyDiv w:val="1"/>
      <w:marLeft w:val="0"/>
      <w:marRight w:val="0"/>
      <w:marTop w:val="0"/>
      <w:marBottom w:val="0"/>
      <w:divBdr>
        <w:top w:val="none" w:sz="0" w:space="0" w:color="auto"/>
        <w:left w:val="none" w:sz="0" w:space="0" w:color="auto"/>
        <w:bottom w:val="none" w:sz="0" w:space="0" w:color="auto"/>
        <w:right w:val="none" w:sz="0" w:space="0" w:color="auto"/>
      </w:divBdr>
    </w:div>
    <w:div w:id="470825146">
      <w:bodyDiv w:val="1"/>
      <w:marLeft w:val="0"/>
      <w:marRight w:val="0"/>
      <w:marTop w:val="0"/>
      <w:marBottom w:val="0"/>
      <w:divBdr>
        <w:top w:val="none" w:sz="0" w:space="0" w:color="auto"/>
        <w:left w:val="none" w:sz="0" w:space="0" w:color="auto"/>
        <w:bottom w:val="none" w:sz="0" w:space="0" w:color="auto"/>
        <w:right w:val="none" w:sz="0" w:space="0" w:color="auto"/>
      </w:divBdr>
    </w:div>
    <w:div w:id="538015100">
      <w:bodyDiv w:val="1"/>
      <w:marLeft w:val="0"/>
      <w:marRight w:val="0"/>
      <w:marTop w:val="0"/>
      <w:marBottom w:val="0"/>
      <w:divBdr>
        <w:top w:val="none" w:sz="0" w:space="0" w:color="auto"/>
        <w:left w:val="none" w:sz="0" w:space="0" w:color="auto"/>
        <w:bottom w:val="none" w:sz="0" w:space="0" w:color="auto"/>
        <w:right w:val="none" w:sz="0" w:space="0" w:color="auto"/>
      </w:divBdr>
    </w:div>
    <w:div w:id="553472100">
      <w:bodyDiv w:val="1"/>
      <w:marLeft w:val="0"/>
      <w:marRight w:val="0"/>
      <w:marTop w:val="0"/>
      <w:marBottom w:val="0"/>
      <w:divBdr>
        <w:top w:val="none" w:sz="0" w:space="0" w:color="auto"/>
        <w:left w:val="none" w:sz="0" w:space="0" w:color="auto"/>
        <w:bottom w:val="none" w:sz="0" w:space="0" w:color="auto"/>
        <w:right w:val="none" w:sz="0" w:space="0" w:color="auto"/>
      </w:divBdr>
    </w:div>
    <w:div w:id="637539647">
      <w:bodyDiv w:val="1"/>
      <w:marLeft w:val="0"/>
      <w:marRight w:val="0"/>
      <w:marTop w:val="0"/>
      <w:marBottom w:val="0"/>
      <w:divBdr>
        <w:top w:val="none" w:sz="0" w:space="0" w:color="auto"/>
        <w:left w:val="none" w:sz="0" w:space="0" w:color="auto"/>
        <w:bottom w:val="none" w:sz="0" w:space="0" w:color="auto"/>
        <w:right w:val="none" w:sz="0" w:space="0" w:color="auto"/>
      </w:divBdr>
    </w:div>
    <w:div w:id="706682527">
      <w:bodyDiv w:val="1"/>
      <w:marLeft w:val="0"/>
      <w:marRight w:val="0"/>
      <w:marTop w:val="0"/>
      <w:marBottom w:val="0"/>
      <w:divBdr>
        <w:top w:val="none" w:sz="0" w:space="0" w:color="auto"/>
        <w:left w:val="none" w:sz="0" w:space="0" w:color="auto"/>
        <w:bottom w:val="none" w:sz="0" w:space="0" w:color="auto"/>
        <w:right w:val="none" w:sz="0" w:space="0" w:color="auto"/>
      </w:divBdr>
    </w:div>
    <w:div w:id="815874534">
      <w:bodyDiv w:val="1"/>
      <w:marLeft w:val="0"/>
      <w:marRight w:val="0"/>
      <w:marTop w:val="0"/>
      <w:marBottom w:val="0"/>
      <w:divBdr>
        <w:top w:val="none" w:sz="0" w:space="0" w:color="auto"/>
        <w:left w:val="none" w:sz="0" w:space="0" w:color="auto"/>
        <w:bottom w:val="none" w:sz="0" w:space="0" w:color="auto"/>
        <w:right w:val="none" w:sz="0" w:space="0" w:color="auto"/>
      </w:divBdr>
    </w:div>
    <w:div w:id="888347900">
      <w:bodyDiv w:val="1"/>
      <w:marLeft w:val="0"/>
      <w:marRight w:val="0"/>
      <w:marTop w:val="0"/>
      <w:marBottom w:val="0"/>
      <w:divBdr>
        <w:top w:val="none" w:sz="0" w:space="0" w:color="auto"/>
        <w:left w:val="none" w:sz="0" w:space="0" w:color="auto"/>
        <w:bottom w:val="none" w:sz="0" w:space="0" w:color="auto"/>
        <w:right w:val="none" w:sz="0" w:space="0" w:color="auto"/>
      </w:divBdr>
    </w:div>
    <w:div w:id="908882722">
      <w:bodyDiv w:val="1"/>
      <w:marLeft w:val="0"/>
      <w:marRight w:val="0"/>
      <w:marTop w:val="0"/>
      <w:marBottom w:val="0"/>
      <w:divBdr>
        <w:top w:val="none" w:sz="0" w:space="0" w:color="auto"/>
        <w:left w:val="none" w:sz="0" w:space="0" w:color="auto"/>
        <w:bottom w:val="none" w:sz="0" w:space="0" w:color="auto"/>
        <w:right w:val="none" w:sz="0" w:space="0" w:color="auto"/>
      </w:divBdr>
    </w:div>
    <w:div w:id="955913123">
      <w:bodyDiv w:val="1"/>
      <w:marLeft w:val="0"/>
      <w:marRight w:val="0"/>
      <w:marTop w:val="0"/>
      <w:marBottom w:val="0"/>
      <w:divBdr>
        <w:top w:val="none" w:sz="0" w:space="0" w:color="auto"/>
        <w:left w:val="none" w:sz="0" w:space="0" w:color="auto"/>
        <w:bottom w:val="none" w:sz="0" w:space="0" w:color="auto"/>
        <w:right w:val="none" w:sz="0" w:space="0" w:color="auto"/>
      </w:divBdr>
    </w:div>
    <w:div w:id="961882409">
      <w:bodyDiv w:val="1"/>
      <w:marLeft w:val="0"/>
      <w:marRight w:val="0"/>
      <w:marTop w:val="0"/>
      <w:marBottom w:val="0"/>
      <w:divBdr>
        <w:top w:val="none" w:sz="0" w:space="0" w:color="auto"/>
        <w:left w:val="none" w:sz="0" w:space="0" w:color="auto"/>
        <w:bottom w:val="none" w:sz="0" w:space="0" w:color="auto"/>
        <w:right w:val="none" w:sz="0" w:space="0" w:color="auto"/>
      </w:divBdr>
    </w:div>
    <w:div w:id="966853956">
      <w:bodyDiv w:val="1"/>
      <w:marLeft w:val="0"/>
      <w:marRight w:val="0"/>
      <w:marTop w:val="0"/>
      <w:marBottom w:val="0"/>
      <w:divBdr>
        <w:top w:val="none" w:sz="0" w:space="0" w:color="auto"/>
        <w:left w:val="none" w:sz="0" w:space="0" w:color="auto"/>
        <w:bottom w:val="none" w:sz="0" w:space="0" w:color="auto"/>
        <w:right w:val="none" w:sz="0" w:space="0" w:color="auto"/>
      </w:divBdr>
    </w:div>
    <w:div w:id="1065184157">
      <w:bodyDiv w:val="1"/>
      <w:marLeft w:val="0"/>
      <w:marRight w:val="0"/>
      <w:marTop w:val="0"/>
      <w:marBottom w:val="0"/>
      <w:divBdr>
        <w:top w:val="none" w:sz="0" w:space="0" w:color="auto"/>
        <w:left w:val="none" w:sz="0" w:space="0" w:color="auto"/>
        <w:bottom w:val="none" w:sz="0" w:space="0" w:color="auto"/>
        <w:right w:val="none" w:sz="0" w:space="0" w:color="auto"/>
      </w:divBdr>
    </w:div>
    <w:div w:id="1096055795">
      <w:bodyDiv w:val="1"/>
      <w:marLeft w:val="0"/>
      <w:marRight w:val="0"/>
      <w:marTop w:val="0"/>
      <w:marBottom w:val="0"/>
      <w:divBdr>
        <w:top w:val="none" w:sz="0" w:space="0" w:color="auto"/>
        <w:left w:val="none" w:sz="0" w:space="0" w:color="auto"/>
        <w:bottom w:val="none" w:sz="0" w:space="0" w:color="auto"/>
        <w:right w:val="none" w:sz="0" w:space="0" w:color="auto"/>
      </w:divBdr>
    </w:div>
    <w:div w:id="1100024044">
      <w:bodyDiv w:val="1"/>
      <w:marLeft w:val="0"/>
      <w:marRight w:val="0"/>
      <w:marTop w:val="0"/>
      <w:marBottom w:val="0"/>
      <w:divBdr>
        <w:top w:val="none" w:sz="0" w:space="0" w:color="auto"/>
        <w:left w:val="none" w:sz="0" w:space="0" w:color="auto"/>
        <w:bottom w:val="none" w:sz="0" w:space="0" w:color="auto"/>
        <w:right w:val="none" w:sz="0" w:space="0" w:color="auto"/>
      </w:divBdr>
    </w:div>
    <w:div w:id="1110660166">
      <w:bodyDiv w:val="1"/>
      <w:marLeft w:val="0"/>
      <w:marRight w:val="0"/>
      <w:marTop w:val="0"/>
      <w:marBottom w:val="0"/>
      <w:divBdr>
        <w:top w:val="none" w:sz="0" w:space="0" w:color="auto"/>
        <w:left w:val="none" w:sz="0" w:space="0" w:color="auto"/>
        <w:bottom w:val="none" w:sz="0" w:space="0" w:color="auto"/>
        <w:right w:val="none" w:sz="0" w:space="0" w:color="auto"/>
      </w:divBdr>
    </w:div>
    <w:div w:id="1247375896">
      <w:bodyDiv w:val="1"/>
      <w:marLeft w:val="0"/>
      <w:marRight w:val="0"/>
      <w:marTop w:val="0"/>
      <w:marBottom w:val="0"/>
      <w:divBdr>
        <w:top w:val="none" w:sz="0" w:space="0" w:color="auto"/>
        <w:left w:val="none" w:sz="0" w:space="0" w:color="auto"/>
        <w:bottom w:val="none" w:sz="0" w:space="0" w:color="auto"/>
        <w:right w:val="none" w:sz="0" w:space="0" w:color="auto"/>
      </w:divBdr>
    </w:div>
    <w:div w:id="1276400085">
      <w:bodyDiv w:val="1"/>
      <w:marLeft w:val="0"/>
      <w:marRight w:val="0"/>
      <w:marTop w:val="0"/>
      <w:marBottom w:val="0"/>
      <w:divBdr>
        <w:top w:val="none" w:sz="0" w:space="0" w:color="auto"/>
        <w:left w:val="none" w:sz="0" w:space="0" w:color="auto"/>
        <w:bottom w:val="none" w:sz="0" w:space="0" w:color="auto"/>
        <w:right w:val="none" w:sz="0" w:space="0" w:color="auto"/>
      </w:divBdr>
    </w:div>
    <w:div w:id="1284309459">
      <w:bodyDiv w:val="1"/>
      <w:marLeft w:val="0"/>
      <w:marRight w:val="0"/>
      <w:marTop w:val="0"/>
      <w:marBottom w:val="0"/>
      <w:divBdr>
        <w:top w:val="none" w:sz="0" w:space="0" w:color="auto"/>
        <w:left w:val="none" w:sz="0" w:space="0" w:color="auto"/>
        <w:bottom w:val="none" w:sz="0" w:space="0" w:color="auto"/>
        <w:right w:val="none" w:sz="0" w:space="0" w:color="auto"/>
      </w:divBdr>
    </w:div>
    <w:div w:id="1348214983">
      <w:bodyDiv w:val="1"/>
      <w:marLeft w:val="0"/>
      <w:marRight w:val="0"/>
      <w:marTop w:val="0"/>
      <w:marBottom w:val="0"/>
      <w:divBdr>
        <w:top w:val="none" w:sz="0" w:space="0" w:color="auto"/>
        <w:left w:val="none" w:sz="0" w:space="0" w:color="auto"/>
        <w:bottom w:val="none" w:sz="0" w:space="0" w:color="auto"/>
        <w:right w:val="none" w:sz="0" w:space="0" w:color="auto"/>
      </w:divBdr>
    </w:div>
    <w:div w:id="1373337532">
      <w:bodyDiv w:val="1"/>
      <w:marLeft w:val="0"/>
      <w:marRight w:val="0"/>
      <w:marTop w:val="0"/>
      <w:marBottom w:val="0"/>
      <w:divBdr>
        <w:top w:val="none" w:sz="0" w:space="0" w:color="auto"/>
        <w:left w:val="none" w:sz="0" w:space="0" w:color="auto"/>
        <w:bottom w:val="none" w:sz="0" w:space="0" w:color="auto"/>
        <w:right w:val="none" w:sz="0" w:space="0" w:color="auto"/>
      </w:divBdr>
    </w:div>
    <w:div w:id="1405451777">
      <w:bodyDiv w:val="1"/>
      <w:marLeft w:val="0"/>
      <w:marRight w:val="0"/>
      <w:marTop w:val="0"/>
      <w:marBottom w:val="0"/>
      <w:divBdr>
        <w:top w:val="none" w:sz="0" w:space="0" w:color="auto"/>
        <w:left w:val="none" w:sz="0" w:space="0" w:color="auto"/>
        <w:bottom w:val="none" w:sz="0" w:space="0" w:color="auto"/>
        <w:right w:val="none" w:sz="0" w:space="0" w:color="auto"/>
      </w:divBdr>
    </w:div>
    <w:div w:id="1459032278">
      <w:bodyDiv w:val="1"/>
      <w:marLeft w:val="0"/>
      <w:marRight w:val="0"/>
      <w:marTop w:val="0"/>
      <w:marBottom w:val="0"/>
      <w:divBdr>
        <w:top w:val="none" w:sz="0" w:space="0" w:color="auto"/>
        <w:left w:val="none" w:sz="0" w:space="0" w:color="auto"/>
        <w:bottom w:val="none" w:sz="0" w:space="0" w:color="auto"/>
        <w:right w:val="none" w:sz="0" w:space="0" w:color="auto"/>
      </w:divBdr>
    </w:div>
    <w:div w:id="1531647365">
      <w:bodyDiv w:val="1"/>
      <w:marLeft w:val="0"/>
      <w:marRight w:val="0"/>
      <w:marTop w:val="0"/>
      <w:marBottom w:val="0"/>
      <w:divBdr>
        <w:top w:val="none" w:sz="0" w:space="0" w:color="auto"/>
        <w:left w:val="none" w:sz="0" w:space="0" w:color="auto"/>
        <w:bottom w:val="none" w:sz="0" w:space="0" w:color="auto"/>
        <w:right w:val="none" w:sz="0" w:space="0" w:color="auto"/>
      </w:divBdr>
    </w:div>
    <w:div w:id="1545362573">
      <w:bodyDiv w:val="1"/>
      <w:marLeft w:val="0"/>
      <w:marRight w:val="0"/>
      <w:marTop w:val="0"/>
      <w:marBottom w:val="0"/>
      <w:divBdr>
        <w:top w:val="none" w:sz="0" w:space="0" w:color="auto"/>
        <w:left w:val="none" w:sz="0" w:space="0" w:color="auto"/>
        <w:bottom w:val="none" w:sz="0" w:space="0" w:color="auto"/>
        <w:right w:val="none" w:sz="0" w:space="0" w:color="auto"/>
      </w:divBdr>
    </w:div>
    <w:div w:id="1611012369">
      <w:bodyDiv w:val="1"/>
      <w:marLeft w:val="0"/>
      <w:marRight w:val="0"/>
      <w:marTop w:val="0"/>
      <w:marBottom w:val="0"/>
      <w:divBdr>
        <w:top w:val="none" w:sz="0" w:space="0" w:color="auto"/>
        <w:left w:val="none" w:sz="0" w:space="0" w:color="auto"/>
        <w:bottom w:val="none" w:sz="0" w:space="0" w:color="auto"/>
        <w:right w:val="none" w:sz="0" w:space="0" w:color="auto"/>
      </w:divBdr>
    </w:div>
    <w:div w:id="1636987659">
      <w:bodyDiv w:val="1"/>
      <w:marLeft w:val="0"/>
      <w:marRight w:val="0"/>
      <w:marTop w:val="0"/>
      <w:marBottom w:val="0"/>
      <w:divBdr>
        <w:top w:val="none" w:sz="0" w:space="0" w:color="auto"/>
        <w:left w:val="none" w:sz="0" w:space="0" w:color="auto"/>
        <w:bottom w:val="none" w:sz="0" w:space="0" w:color="auto"/>
        <w:right w:val="none" w:sz="0" w:space="0" w:color="auto"/>
      </w:divBdr>
    </w:div>
    <w:div w:id="1714882913">
      <w:bodyDiv w:val="1"/>
      <w:marLeft w:val="0"/>
      <w:marRight w:val="0"/>
      <w:marTop w:val="0"/>
      <w:marBottom w:val="0"/>
      <w:divBdr>
        <w:top w:val="none" w:sz="0" w:space="0" w:color="auto"/>
        <w:left w:val="none" w:sz="0" w:space="0" w:color="auto"/>
        <w:bottom w:val="none" w:sz="0" w:space="0" w:color="auto"/>
        <w:right w:val="none" w:sz="0" w:space="0" w:color="auto"/>
      </w:divBdr>
    </w:div>
    <w:div w:id="1726758069">
      <w:bodyDiv w:val="1"/>
      <w:marLeft w:val="0"/>
      <w:marRight w:val="0"/>
      <w:marTop w:val="0"/>
      <w:marBottom w:val="0"/>
      <w:divBdr>
        <w:top w:val="none" w:sz="0" w:space="0" w:color="auto"/>
        <w:left w:val="none" w:sz="0" w:space="0" w:color="auto"/>
        <w:bottom w:val="none" w:sz="0" w:space="0" w:color="auto"/>
        <w:right w:val="none" w:sz="0" w:space="0" w:color="auto"/>
      </w:divBdr>
    </w:div>
    <w:div w:id="1773671503">
      <w:bodyDiv w:val="1"/>
      <w:marLeft w:val="0"/>
      <w:marRight w:val="0"/>
      <w:marTop w:val="0"/>
      <w:marBottom w:val="0"/>
      <w:divBdr>
        <w:top w:val="none" w:sz="0" w:space="0" w:color="auto"/>
        <w:left w:val="none" w:sz="0" w:space="0" w:color="auto"/>
        <w:bottom w:val="none" w:sz="0" w:space="0" w:color="auto"/>
        <w:right w:val="none" w:sz="0" w:space="0" w:color="auto"/>
      </w:divBdr>
    </w:div>
    <w:div w:id="1783960770">
      <w:bodyDiv w:val="1"/>
      <w:marLeft w:val="0"/>
      <w:marRight w:val="0"/>
      <w:marTop w:val="0"/>
      <w:marBottom w:val="0"/>
      <w:divBdr>
        <w:top w:val="none" w:sz="0" w:space="0" w:color="auto"/>
        <w:left w:val="none" w:sz="0" w:space="0" w:color="auto"/>
        <w:bottom w:val="none" w:sz="0" w:space="0" w:color="auto"/>
        <w:right w:val="none" w:sz="0" w:space="0" w:color="auto"/>
      </w:divBdr>
    </w:div>
    <w:div w:id="1896576644">
      <w:bodyDiv w:val="1"/>
      <w:marLeft w:val="0"/>
      <w:marRight w:val="0"/>
      <w:marTop w:val="0"/>
      <w:marBottom w:val="0"/>
      <w:divBdr>
        <w:top w:val="none" w:sz="0" w:space="0" w:color="auto"/>
        <w:left w:val="none" w:sz="0" w:space="0" w:color="auto"/>
        <w:bottom w:val="none" w:sz="0" w:space="0" w:color="auto"/>
        <w:right w:val="none" w:sz="0" w:space="0" w:color="auto"/>
      </w:divBdr>
    </w:div>
    <w:div w:id="1924680286">
      <w:bodyDiv w:val="1"/>
      <w:marLeft w:val="0"/>
      <w:marRight w:val="0"/>
      <w:marTop w:val="0"/>
      <w:marBottom w:val="0"/>
      <w:divBdr>
        <w:top w:val="none" w:sz="0" w:space="0" w:color="auto"/>
        <w:left w:val="none" w:sz="0" w:space="0" w:color="auto"/>
        <w:bottom w:val="none" w:sz="0" w:space="0" w:color="auto"/>
        <w:right w:val="none" w:sz="0" w:space="0" w:color="auto"/>
      </w:divBdr>
    </w:div>
    <w:div w:id="2054423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yourmove@transport.wa.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rmove.org.au/resources/school-infrastructure-audit-activity/"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yourmove.org.au/rewards-shop/" TargetMode="External"/><Relationship Id="rId4" Type="http://schemas.openxmlformats.org/officeDocument/2006/relationships/styles" Target="styles.xml"/><Relationship Id="rId9" Type="http://schemas.openxmlformats.org/officeDocument/2006/relationships/hyperlink" Target="https://yourmove.org.a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Your Move Colours">
      <a:dk1>
        <a:sysClr val="windowText" lastClr="000000"/>
      </a:dk1>
      <a:lt1>
        <a:sysClr val="window" lastClr="FFFFFF"/>
      </a:lt1>
      <a:dk2>
        <a:srgbClr val="1E9B02"/>
      </a:dk2>
      <a:lt2>
        <a:srgbClr val="E4F2D9"/>
      </a:lt2>
      <a:accent1>
        <a:srgbClr val="00BBE3"/>
      </a:accent1>
      <a:accent2>
        <a:srgbClr val="00728E"/>
      </a:accent2>
      <a:accent3>
        <a:srgbClr val="0079C0"/>
      </a:accent3>
      <a:accent4>
        <a:srgbClr val="7BC043"/>
      </a:accent4>
      <a:accent5>
        <a:srgbClr val="D5DF3E"/>
      </a:accent5>
      <a:accent6>
        <a:srgbClr val="00A0AF"/>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06FAAA443975CE0E05400144FFC78FA" version="1.0.0">
  <systemFields>
    <field name="Objective-Id">
      <value order="0">A13637037</value>
    </field>
    <field name="Objective-Title">
      <value order="0">2020-21 Connecting Schools Project Plan</value>
    </field>
    <field name="Objective-Description">
      <value order="0"/>
    </field>
    <field name="Objective-CreationStamp">
      <value order="0">2020-06-02T08:53:54Z</value>
    </field>
    <field name="Objective-IsApproved">
      <value order="0">false</value>
    </field>
    <field name="Objective-IsPublished">
      <value order="0">false</value>
    </field>
    <field name="Objective-DatePublished">
      <value order="0"/>
    </field>
    <field name="Objective-ModificationStamp">
      <value order="0">2020-06-22T06:48:47Z</value>
    </field>
    <field name="Objective-Owner">
      <value order="0">Prinsloo, Carol-Ann</value>
    </field>
    <field name="Objective-Path">
      <value order="0">Objective Global Folder:Department of Transport:01 Corporate:02 Core Functions:Travel Demand Management:Surveys:Travelsmart to School - Connecting Schools Pilot Program Survey:2020-21 - CS Documentation and Resources</value>
    </field>
    <field name="Objective-Parent">
      <value order="0">2020-21 - CS Documentation and Resources</value>
    </field>
    <field name="Objective-State">
      <value order="0">Being Edited</value>
    </field>
    <field name="Objective-VersionId">
      <value order="0">vA19307352</value>
    </field>
    <field name="Objective-Version">
      <value order="0">2.3</value>
    </field>
    <field name="Objective-VersionNumber">
      <value order="0">14</value>
    </field>
    <field name="Objective-VersionComment">
      <value order="0"/>
    </field>
    <field name="Objective-FileNumber">
      <value order="0">DT/12/01983</value>
    </field>
    <field name="Objective-Classification">
      <value order="0"/>
    </field>
    <field name="Objective-Caveats">
      <value order="0"/>
    </field>
  </systemFields>
  <catalogues>
    <catalogue name="Electronic Document Type Catalogue" type="type" ori="id:cA44">
      <field name="Objective-Notes">
        <value order="0"/>
      </field>
      <field name="Objective-Connect Creator">
        <value order="0">carol-ann.prinsloo@transport.wa.gov.au</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06FAAA443975CE0E05400144FFC78FA"/>
  </ds:schemaRefs>
</ds:datastoreItem>
</file>

<file path=customXml/itemProps2.xml><?xml version="1.0" encoding="utf-8"?>
<ds:datastoreItem xmlns:ds="http://schemas.openxmlformats.org/officeDocument/2006/customXml" ds:itemID="{97DFB132-CED0-4848-A00D-387FE7E3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2275</Words>
  <Characters>12971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15216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production</dc:creator>
  <cp:lastModifiedBy>Prinsloo, Carol-Ann</cp:lastModifiedBy>
  <cp:revision>3</cp:revision>
  <cp:lastPrinted>2019-06-24T02:33:00Z</cp:lastPrinted>
  <dcterms:created xsi:type="dcterms:W3CDTF">2020-06-22T08:12:00Z</dcterms:created>
  <dcterms:modified xsi:type="dcterms:W3CDTF">2020-06-22T08:14:00Z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A13637037</vt:lpwstr>
  </property>
  <property fmtid="{D5CDD505-2E9C-101B-9397-08002B2CF9AE}" pid="4" name="Objective-Title">
    <vt:lpwstr>2020-21 Connecting Schools Project Plan</vt:lpwstr>
  </property>
  <property fmtid="{D5CDD505-2E9C-101B-9397-08002B2CF9AE}" pid="5" name="Objective-Comment">
    <vt:lpwstr/>
  </property>
  <property fmtid="{D5CDD505-2E9C-101B-9397-08002B2CF9AE}" pid="6" name="Objective-CreationStamp">
    <vt:filetime>2020-06-02T09:12:14Z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2020-06-22T06:50:01Z</vt:filetime>
  </property>
  <property fmtid="{D5CDD505-2E9C-101B-9397-08002B2CF9AE}" pid="11" name="Objective-Owner">
    <vt:lpwstr>Prinsloo, Carol-Ann</vt:lpwstr>
  </property>
  <property fmtid="{D5CDD505-2E9C-101B-9397-08002B2CF9AE}" pid="12" name="Objective-Path">
    <vt:lpwstr>Objective Global Folder:Department of Transport:01 Corporate:02 Core Functions:Travel Demand Management:Surveys:Travelsmart to School - Connecting Schools Pilot Program Survey:2020-21 - CS Documentation and Resources:</vt:lpwstr>
  </property>
  <property fmtid="{D5CDD505-2E9C-101B-9397-08002B2CF9AE}" pid="13" name="Objective-Parent">
    <vt:lpwstr>2020-21 - CS Documentation and Resources</vt:lpwstr>
  </property>
  <property fmtid="{D5CDD505-2E9C-101B-9397-08002B2CF9AE}" pid="14" name="Objective-State">
    <vt:lpwstr>Being Drafted</vt:lpwstr>
  </property>
  <property fmtid="{D5CDD505-2E9C-101B-9397-08002B2CF9AE}" pid="15" name="Objective-Version">
    <vt:lpwstr>2.3</vt:lpwstr>
  </property>
  <property fmtid="{D5CDD505-2E9C-101B-9397-08002B2CF9AE}" pid="16" name="Objective-VersionNumber">
    <vt:r8>14</vt:r8>
  </property>
  <property fmtid="{D5CDD505-2E9C-101B-9397-08002B2CF9AE}" pid="17" name="Objective-VersionComment">
    <vt:lpwstr/>
  </property>
  <property fmtid="{D5CDD505-2E9C-101B-9397-08002B2CF9AE}" pid="18" name="Objective-FileNumber">
    <vt:lpwstr>DT/12/01983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Notes [system]">
    <vt:lpwstr/>
  </property>
  <property fmtid="{D5CDD505-2E9C-101B-9397-08002B2CF9AE}" pid="22" name="Objective-Connect Creator [system]">
    <vt:lpwstr/>
  </property>
  <property fmtid="{D5CDD505-2E9C-101B-9397-08002B2CF9AE}" pid="23" name="Objective-Description">
    <vt:lpwstr/>
  </property>
  <property fmtid="{D5CDD505-2E9C-101B-9397-08002B2CF9AE}" pid="24" name="Objective-VersionId">
    <vt:lpwstr>vA19307352</vt:lpwstr>
  </property>
  <property fmtid="{D5CDD505-2E9C-101B-9397-08002B2CF9AE}" pid="25" name="Objective-Notes">
    <vt:lpwstr/>
  </property>
  <property fmtid="{D5CDD505-2E9C-101B-9397-08002B2CF9AE}" pid="26" name="Objective-Connect Creator">
    <vt:lpwstr>carol-ann.prinsloo@transport.wa.gov.au</vt:lpwstr>
  </property>
</Properties>
</file>